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3EA7">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2250"/>
        <w:gridCol w:w="659"/>
        <w:gridCol w:w="3007"/>
        <w:gridCol w:w="659"/>
        <w:gridCol w:w="3750"/>
      </w:tblGrid>
      <w:tr w:rsidR="00000000">
        <w:tc>
          <w:tcPr>
            <w:tcW w:w="2250" w:type="dxa"/>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В. о. Голови правлiння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3750" w:type="dxa"/>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Андрiйчук О. М.</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30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26.04.2017</w:t>
            </w:r>
          </w:p>
        </w:tc>
      </w:tr>
      <w:tr w:rsidR="00000000">
        <w:tc>
          <w:tcPr>
            <w:tcW w:w="0" w:type="auto"/>
            <w:gridSpan w:val="4"/>
            <w:vMerge/>
            <w:tcBorders>
              <w:top w:val="nil"/>
              <w:left w:val="nil"/>
              <w:bottom w:val="nil"/>
              <w:right w:val="nil"/>
            </w:tcBorders>
            <w:vAlign w:val="center"/>
            <w:hideMark/>
          </w:tcPr>
          <w:p w:rsidR="00000000" w:rsidRDefault="00233EA7">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(дата)</w:t>
            </w:r>
          </w:p>
        </w:tc>
      </w:tr>
    </w:tbl>
    <w:p w:rsidR="00000000" w:rsidRDefault="00233EA7">
      <w:pPr>
        <w:rPr>
          <w:rFonts w:eastAsia="Times New Roman"/>
          <w:color w:val="000000"/>
        </w:rPr>
      </w:pPr>
    </w:p>
    <w:p w:rsidR="00000000" w:rsidRDefault="00233EA7">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2016 рік </w:t>
      </w:r>
    </w:p>
    <w:p w:rsidR="00000000" w:rsidRDefault="00233EA7">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акціонерне товариство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23703520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м. Київ , 04053, м. Київ, вулиця Кудрявська, будинок 13-19, офiс 3</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(044) 238-64-05 (044) 238-64-00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centre@intergarant.com</w:t>
            </w:r>
          </w:p>
        </w:tc>
      </w:tr>
    </w:tbl>
    <w:p w:rsidR="00000000" w:rsidRDefault="00233EA7">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tblPr>
      <w:tblGrid>
        <w:gridCol w:w="9097"/>
        <w:gridCol w:w="12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26.04.2017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(дата)</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2870"/>
        <w:gridCol w:w="6075"/>
        <w:gridCol w:w="180"/>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Бюлетень "Вiдомостi Нацiональної комiсiї з цiнних паперiв та фондового ринку" №80</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27.04.2017</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(дата)</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4293"/>
        <w:gridCol w:w="3119"/>
        <w:gridCol w:w="1713"/>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www.intergarant.com/financial</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233EA7">
            <w:pPr>
              <w:jc w:val="center"/>
              <w:rPr>
                <w:rFonts w:eastAsia="Times New Roman"/>
                <w:color w:val="000000"/>
              </w:rPr>
            </w:pPr>
            <w:r>
              <w:rPr>
                <w:rFonts w:eastAsia="Times New Roman"/>
                <w:color w:val="000000"/>
              </w:rPr>
              <w:t>27.04.2017</w:t>
            </w: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Style w:val="small-text1"/>
                <w:rFonts w:eastAsia="Times New Roman"/>
                <w:color w:val="000000"/>
              </w:rPr>
              <w:t>(дата)</w:t>
            </w:r>
          </w:p>
        </w:tc>
      </w:tr>
    </w:tbl>
    <w:p w:rsidR="00000000" w:rsidRDefault="00233EA7">
      <w:pPr>
        <w:pStyle w:val="3"/>
        <w:rPr>
          <w:rFonts w:eastAsia="Times New Roman"/>
          <w:color w:val="000000"/>
        </w:rPr>
      </w:pPr>
      <w:r>
        <w:rPr>
          <w:rFonts w:eastAsia="Times New Roman"/>
          <w:color w:val="000000"/>
        </w:rPr>
        <w:br w:type="page"/>
      </w:r>
      <w:r>
        <w:rPr>
          <w:rFonts w:eastAsia="Times New Roman"/>
          <w:color w:val="000000"/>
        </w:rPr>
        <w:lastRenderedPageBreak/>
        <w:t>Зміст</w:t>
      </w:r>
    </w:p>
    <w:tbl>
      <w:tblPr>
        <w:tblW w:w="5000" w:type="pct"/>
        <w:tblCellMar>
          <w:top w:w="15" w:type="dxa"/>
          <w:left w:w="15" w:type="dxa"/>
          <w:bottom w:w="15" w:type="dxa"/>
          <w:right w:w="15" w:type="dxa"/>
        </w:tblCellMar>
        <w:tblLook w:val="04A0"/>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3"/>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6) інформація про прийняття рішення про попереднє надання згоди на вчинення значних 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vAlign w:val="center"/>
            <w:hideMark/>
          </w:tcPr>
          <w:p w:rsidR="00000000" w:rsidRDefault="00233EA7">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7) інформація</w:t>
            </w:r>
            <w:r>
              <w:rPr>
                <w:rFonts w:eastAsia="Times New Roman"/>
                <w:color w:val="000000"/>
              </w:rPr>
              <w:t xml:space="preserve"> про прийняття рішення про надання згоди на вчинення значних </w:t>
            </w:r>
            <w:r>
              <w:rPr>
                <w:rFonts w:eastAsia="Times New Roman"/>
                <w:color w:val="000000"/>
              </w:rPr>
              <w:lastRenderedPageBreak/>
              <w:t>правочинів</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vAlign w:val="center"/>
            <w:hideMark/>
          </w:tcPr>
          <w:p w:rsidR="00000000" w:rsidRDefault="00233EA7">
            <w:pPr>
              <w:rPr>
                <w:rFonts w:eastAsia="Times New Roman"/>
                <w:sz w:val="20"/>
                <w:szCs w:val="2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lastRenderedPageBreak/>
              <w:t>8) інформація про прийняття рішення про надання згоди на вчинення правочинів, щодо вчинення яких є заінтересованість</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vAlign w:val="center"/>
            <w:hideMark/>
          </w:tcPr>
          <w:p w:rsidR="00000000" w:rsidRDefault="00233EA7">
            <w:pPr>
              <w:rPr>
                <w:rFonts w:eastAsia="Times New Roman"/>
                <w:sz w:val="20"/>
                <w:szCs w:val="2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 інформація щодо співвідношення розміру іпотечного покриття з розміром (сумою) зобов'язань за іпо</w:t>
            </w:r>
            <w:r>
              <w:rPr>
                <w:rFonts w:eastAsia="Times New Roman"/>
                <w:b/>
                <w:bCs/>
                <w:color w:val="000000"/>
              </w:rPr>
              <w:t>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 інформація про заміни іпотечних активів у складі іпотечного покриття або включення нових</w:t>
            </w:r>
            <w:r>
              <w:rPr>
                <w:rFonts w:eastAsia="Times New Roman"/>
                <w:b/>
                <w:bCs/>
                <w:color w:val="000000"/>
              </w:rPr>
              <w:t xml:space="preserve">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w:t>
            </w:r>
            <w:r>
              <w:rPr>
                <w:rFonts w:eastAsia="Times New Roman"/>
                <w:b/>
                <w:bCs/>
                <w:color w:val="000000"/>
              </w:rPr>
              <w:t>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21. Інформація про випуски іпотечних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lastRenderedPageBreak/>
              <w:t xml:space="preserve">32. Звіт про стан об'єкта нерухомості (у разі емісії цільових облігацій підприємств, виконання зобов'язань за якими здійснюється </w:t>
            </w:r>
            <w:r>
              <w:rPr>
                <w:rFonts w:eastAsia="Times New Roman"/>
                <w:b/>
                <w:bCs/>
                <w:color w:val="000000"/>
              </w:rPr>
              <w:t>шляхом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 xml:space="preserve">Iнформацiя у рядку 3 вiдсутня: протягом 2016 року Товариство не приймало участi у створеннi </w:t>
            </w:r>
            <w:r>
              <w:rPr>
                <w:rFonts w:eastAsia="Times New Roman"/>
                <w:color w:val="000000"/>
              </w:rPr>
              <w:t>юридичних осiб, активiв у якостi внескiв не здiйснювало. Iнформацiя у рядку 4 вiдсутня: Наглядова рада не обирала корпоративного секретаря. Iнформацiя у рядку 5 вiдсутня у зв'язку з тим, що Товариство рейтингову оцiнку не проводило та до рейтингових агенст</w:t>
            </w:r>
            <w:r>
              <w:rPr>
                <w:rFonts w:eastAsia="Times New Roman"/>
                <w:color w:val="000000"/>
              </w:rPr>
              <w:t>в не зверталось. Iнформацiя в рядку 1), 2), 3), 4), 5) рядка 12 вiдсутня: Товариство не здiйснювало випуск акцiй, облiгацiй, iнших цiнних паперiв, не здiйснювало викуп власних акцiй, не має похiдних цiнних паперiв. Iнформацiя в рядку 4), 5) рядка 14 вiдсут</w:t>
            </w:r>
            <w:r>
              <w:rPr>
                <w:rFonts w:eastAsia="Times New Roman"/>
                <w:color w:val="000000"/>
              </w:rPr>
              <w:t>ня у зв"язку з тим , що товариство займається iншими видами дiяльностi нiж переробна, добувна промисловiсть або виробництво та розподiлення електроенергiї, газу та води. Iнформацiя в рядку 15 вiдсутня в зв"язку з тим, що Товариство не має боргових цiнних п</w:t>
            </w:r>
            <w:r>
              <w:rPr>
                <w:rFonts w:eastAsia="Times New Roman"/>
                <w:color w:val="000000"/>
              </w:rPr>
              <w:t>аперiв. Iнформацiя у рядку 16 вiдсутня в зв"язку з вiдсутнiстю в Товариствi операцiй з iпотечними цiнними паперами. Iнформацiя в рядках 18-27 вiдсутня: вiдсутнi операцiї, наведенi у цих рядках. Iнформацiя в рядку 30 вiдсутня: Товариством фiнансова звiтнiст</w:t>
            </w:r>
            <w:r>
              <w:rPr>
                <w:rFonts w:eastAsia="Times New Roman"/>
                <w:color w:val="000000"/>
              </w:rPr>
              <w:t>ь за нацiональними положеннями (стандартами) бухгалтерського облiку не складалась. Товариство складає фiнансову звiтнiсть за мiжнародними стандартами фiнансової звiтностi. Iнформацiя в рядку 32 вiдсутня: Товариство не має цiльових облiгацiй, зобов"язання з</w:t>
            </w:r>
            <w:r>
              <w:rPr>
                <w:rFonts w:eastAsia="Times New Roman"/>
                <w:color w:val="000000"/>
              </w:rPr>
              <w:t>а якими здiйснюється шляхом передачi об"єкта житлового будiвництва.</w:t>
            </w:r>
          </w:p>
        </w:tc>
      </w:tr>
    </w:tbl>
    <w:p w:rsidR="00000000" w:rsidRDefault="00233EA7">
      <w:pPr>
        <w:pStyle w:val="3"/>
        <w:rPr>
          <w:rFonts w:eastAsia="Times New Roman"/>
          <w:color w:val="000000"/>
        </w:rPr>
      </w:pPr>
      <w:r>
        <w:rPr>
          <w:rFonts w:eastAsia="Times New Roman"/>
          <w:color w:val="000000"/>
        </w:rPr>
        <w:br w:type="page"/>
      </w:r>
      <w:r>
        <w:rPr>
          <w:rFonts w:eastAsia="Times New Roman"/>
          <w:color w:val="000000"/>
        </w:rPr>
        <w:lastRenderedPageBreak/>
        <w:t>III. Основні відомості про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серiя А01 № 795207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19.12.1995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xml:space="preserve">м. Київ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7500000.00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15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Основні види діяльності із зазначенням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65.12 iншi види страхування, крiм страхування життя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65.20 перестрахування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Iнформацiя не заповнена: емiтент є акцiонерним товариством.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АТ «ПРОКРЕДИТ БАНК» у м. Києв</w:t>
            </w:r>
            <w:r>
              <w:rPr>
                <w:rFonts w:eastAsia="Times New Roman"/>
                <w:color w:val="000000"/>
              </w:rPr>
              <w:t>i</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320984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265080104767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bl>
    <w:p w:rsidR="00000000" w:rsidRDefault="00233EA7">
      <w:pPr>
        <w:pStyle w:val="4"/>
        <w:rPr>
          <w:rFonts w:eastAsia="Times New Roman"/>
          <w:color w:val="000000"/>
        </w:rPr>
      </w:pPr>
      <w:r>
        <w:rPr>
          <w:rFonts w:eastAsia="Times New Roman"/>
          <w:color w:val="000000"/>
        </w:rPr>
        <w:t>12. Інформація про одержані ліцензії (дозволи) на окремі види діяльності*</w:t>
      </w:r>
    </w:p>
    <w:tbl>
      <w:tblPr>
        <w:tblW w:w="5000" w:type="pct"/>
        <w:tblCellMar>
          <w:top w:w="15" w:type="dxa"/>
          <w:left w:w="15" w:type="dxa"/>
          <w:bottom w:w="15" w:type="dxa"/>
          <w:right w:w="15" w:type="dxa"/>
        </w:tblCellMar>
        <w:tblLook w:val="04A0"/>
      </w:tblPr>
      <w:tblGrid>
        <w:gridCol w:w="5926"/>
        <w:gridCol w:w="955"/>
        <w:gridCol w:w="1020"/>
        <w:gridCol w:w="1230"/>
        <w:gridCol w:w="119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lastRenderedPageBreak/>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Номер ліцензії (дозволу)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Дата видачі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Державний орган, що видав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Дата закінчення дії ліцензії (дозволу)</w:t>
            </w:r>
          </w:p>
        </w:tc>
      </w:tr>
      <w:tr w:rsidR="00000000">
        <w:tc>
          <w:tcPr>
            <w:tcW w:w="7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вантажiв та багажу (вантажобагажу)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вiд вогневих ризикiв та ризикiв стихiйних явищ</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цивiльної вiдповiдальностi власникiв наземного транспорту (включаючи вiдповiдальнiсть перевiзника)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вiд нещасних випадкiв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Державна комiсiя з регулювання ринкiв фiнансових послуг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Страхування вiдповiдальностi перед третiми особами (крiм цивiльної вiдповiдальностi власникiв наземного транспорту, вiдповiдальностi власникiв повiтряного транспорту, вiдповiдальностi власникiв водного транспорту (включаючи вiдповiдальнiсть перевiзника)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w:t>
            </w:r>
            <w:r>
              <w:rPr>
                <w:rFonts w:eastAsia="Times New Roman"/>
                <w:color w:val="000000"/>
                <w:sz w:val="20"/>
                <w:szCs w:val="20"/>
              </w:rPr>
              <w:t>Г 569881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водного транспорту (морського внутрiшнього та iнших видiв водного транспорту)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w:t>
            </w:r>
            <w:r>
              <w:rPr>
                <w:rFonts w:eastAsia="Times New Roman"/>
                <w:color w:val="000000"/>
                <w:sz w:val="20"/>
                <w:szCs w:val="20"/>
              </w:rPr>
              <w:lastRenderedPageBreak/>
              <w:t xml:space="preserve">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lastRenderedPageBreak/>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здоров"я на випадок хвороби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майна (крiм залiзничного, наземного, повiтряного, водного транспорту (морського внутрiшнього та iнших видiв водного транспорту), вантажiв та багажу (вантажобагажу)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Державна комiсiя з регулювання ринкiв фiнанс</w:t>
            </w:r>
            <w:r>
              <w:rPr>
                <w:rFonts w:eastAsia="Times New Roman"/>
                <w:color w:val="000000"/>
                <w:sz w:val="20"/>
                <w:szCs w:val="20"/>
              </w:rPr>
              <w:t xml:space="preserve">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наземного транспорту (крiм залiзничного)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Добровiльне страхування фiнансових ризикiв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Обов"язкове особисте страхування вiд нещасних випадкiв на транспортi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Обов"язкове особисте страхування працiвникiв вiдомчої (крiм тих, якi працюють в установах i органiзацiях, що фiнансуються з </w:t>
            </w:r>
            <w:r>
              <w:rPr>
                <w:rFonts w:eastAsia="Times New Roman"/>
                <w:color w:val="000000"/>
                <w:sz w:val="20"/>
                <w:szCs w:val="20"/>
              </w:rPr>
              <w:lastRenderedPageBreak/>
              <w:t>Державного бюджету України) та сiльської пожежної охорони i членiв добровiльних пожежних дружин (команд)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lastRenderedPageBreak/>
              <w:t>АГ 569882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Дер</w:t>
            </w:r>
            <w:r>
              <w:rPr>
                <w:rFonts w:eastAsia="Times New Roman"/>
                <w:color w:val="000000"/>
                <w:sz w:val="20"/>
                <w:szCs w:val="20"/>
              </w:rPr>
              <w:t xml:space="preserve">жавна комiсiя з </w:t>
            </w:r>
            <w:r>
              <w:rPr>
                <w:rFonts w:eastAsia="Times New Roman"/>
                <w:color w:val="000000"/>
                <w:sz w:val="20"/>
                <w:szCs w:val="20"/>
              </w:rPr>
              <w:lastRenderedPageBreak/>
              <w:t xml:space="preserve">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lastRenderedPageBreak/>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lastRenderedPageBreak/>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Страхування цивiльної вiдповiдальностi суб’єктiв господарювання за шкоду, яку може бути заподiяно пожежами та аварiями на об’єктах пiдвищеної небезпеки, включаючи пожежовибухонебезпечнi об’єкти та об’єкти, господарська дiяльнiсть на яких може призвести 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Обов"язкове страхування вiдповiдальностi суб"єктiв перевезення небезпечних вантажiв на випадок настання негативних наслiдкiв при перевезеннi небезпечних вантажiв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АГ 569878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Державна комiсiя з регулювання ринкiв фiнансових послуг України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Необ</w:t>
            </w:r>
            <w:r>
              <w:rPr>
                <w:rFonts w:eastAsia="Times New Roman"/>
                <w:color w:val="000000"/>
                <w:sz w:val="20"/>
                <w:szCs w:val="20"/>
              </w:rPr>
              <w:t>межена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right"/>
              <w:rPr>
                <w:rFonts w:eastAsia="Times New Roman"/>
                <w:color w:val="000000"/>
                <w:sz w:val="20"/>
                <w:szCs w:val="20"/>
              </w:rPr>
            </w:pPr>
            <w:r>
              <w:rPr>
                <w:rStyle w:val="a4"/>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Безстроковий</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bl>
    <w:p w:rsidR="00000000" w:rsidRDefault="00233EA7">
      <w:pPr>
        <w:pStyle w:val="3"/>
        <w:rPr>
          <w:rFonts w:eastAsia="Times New Roman"/>
          <w:color w:val="000000"/>
        </w:rPr>
      </w:pPr>
      <w:r>
        <w:rPr>
          <w:rFonts w:eastAsia="Times New Roman"/>
          <w:color w:val="000000"/>
        </w:rPr>
        <w:t>IV. Інформація про засновників та/або учасників емітента та кількість і вартість акцій (розміру часток, паїв)</w:t>
      </w:r>
    </w:p>
    <w:tbl>
      <w:tblPr>
        <w:tblW w:w="5000" w:type="pct"/>
        <w:tblCellMar>
          <w:top w:w="15" w:type="dxa"/>
          <w:left w:w="15" w:type="dxa"/>
          <w:bottom w:w="15" w:type="dxa"/>
          <w:right w:w="15" w:type="dxa"/>
        </w:tblCellMar>
        <w:tblLook w:val="04A0"/>
      </w:tblPr>
      <w:tblGrid>
        <w:gridCol w:w="2637"/>
        <w:gridCol w:w="2002"/>
        <w:gridCol w:w="2381"/>
        <w:gridCol w:w="3305"/>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Найменування юридичної особи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за ЄДРПОУ засновника та/або учасника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Публiчне акцiонерне товариство "ОДЕСАГАЗ"</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03351208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65003Україна, м. Одеса, </w:t>
            </w:r>
            <w:r>
              <w:rPr>
                <w:rFonts w:eastAsia="Times New Roman"/>
                <w:color w:val="000000"/>
                <w:sz w:val="20"/>
                <w:szCs w:val="20"/>
              </w:rPr>
              <w:t>вул. Одарiя, буд.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Серія, номер, дата видачі та найменування органу, який видав паспорт*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Відсоток акцій (часток, паїв), які належать засновнику та/або учаснику (від загальної кількості)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Акопян Ва</w:t>
            </w:r>
            <w:r>
              <w:rPr>
                <w:rFonts w:eastAsia="Times New Roman"/>
                <w:color w:val="000000"/>
                <w:sz w:val="20"/>
                <w:szCs w:val="20"/>
              </w:rPr>
              <w:t>лерiй Григорович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Конащук Галина Миколаївна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Учитель Iгор Леонiдович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Фреюк Тетяна Петрiвна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Шелудченко Володимир Iллiч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7.6</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100</w:t>
            </w:r>
          </w:p>
        </w:tc>
      </w:tr>
    </w:tbl>
    <w:p w:rsidR="00000000" w:rsidRDefault="00233EA7">
      <w:pPr>
        <w:pStyle w:val="3"/>
        <w:rPr>
          <w:rFonts w:eastAsia="Times New Roman"/>
          <w:color w:val="000000"/>
        </w:rPr>
      </w:pPr>
      <w:r>
        <w:rPr>
          <w:rFonts w:eastAsia="Times New Roman"/>
          <w:color w:val="000000"/>
        </w:rPr>
        <w:t>V. Інформація про посадових осіб емітента</w:t>
      </w:r>
    </w:p>
    <w:p w:rsidR="00000000" w:rsidRDefault="00233EA7">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lastRenderedPageBreak/>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Пiскарьова Тетяна Сергiївна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1981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14.3</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ЗАТ "СК "Єстрiм" - заступник Головного бухгалтера.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29.05.2015 визначено трудовим договром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обов"язки визначенi трудовим договором. Винагорода за 2016 рiк не нараховувалася та не виплачувалася. Попереднi посади, якi обiймала протягом останнiх пяти рокiв: ПрАТ "СК "IнтерГарант", бухгалтер, провiдний бухгалтер, Головний бухгалтер. Д</w:t>
            </w:r>
            <w:r>
              <w:rPr>
                <w:rFonts w:eastAsia="Times New Roman"/>
                <w:color w:val="000000"/>
              </w:rPr>
              <w:t>о кримiнальної вiдповiдальностi за посадовi та корисливi злочини не притягалась, непогашеної судимостi немає. Посади на будь-яких iнших пiдприємствах не обiймає. Згоду на розкриття паспортних даних не надавала. У вiдпустцi по вагiтностi та пологах з 10.05.</w:t>
            </w:r>
            <w:r>
              <w:rPr>
                <w:rFonts w:eastAsia="Times New Roman"/>
                <w:color w:val="000000"/>
              </w:rPr>
              <w:t>2016 (Наказ №10-ВК вiд 25.04.2016).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Заступник Голови правлiння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Барановська Вiра Дмитрiвна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1956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42.4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ТОВ "ТехноБiзнесГруп" - 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lastRenderedPageBreak/>
              <w:t>19.02.2007 визначено трудовим контрактом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обов"язки визначенi трудовим контрактом. Винагорода за 2016 рiк не нараховувалася та не виплачувалася. Попередня посада, яку обiймала протягом останнiх п"яти рокiв: ПрАТ "СК "IнтерГарант"- Заступник Голови правлiння. Змiн у персональному ск</w:t>
            </w:r>
            <w:r>
              <w:rPr>
                <w:rFonts w:eastAsia="Times New Roman"/>
                <w:color w:val="000000"/>
              </w:rPr>
              <w:t>ладi щодо посадової особи немає. До кримiнальної вiдповiдальностi за посадовi та корисливi злочини не притягалась, непогашеної судимостi немає. Посади на будь-яких iнших пiдприємствах не обiймає. Згоду на розкриття паспортних даних не надавала.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Зазнач</w:t>
            </w:r>
            <w:r>
              <w:rPr>
                <w:rFonts w:eastAsia="Times New Roman"/>
                <w:color w:val="000000"/>
                <w:sz w:val="20"/>
                <w:szCs w:val="20"/>
              </w:rPr>
              <w:t xml:space="preserve">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w:t>
            </w:r>
            <w:r>
              <w:rPr>
                <w:rFonts w:eastAsia="Times New Roman"/>
                <w:color w:val="000000"/>
              </w:rPr>
              <w:t>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Акопян Валерiй Григорович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1958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Iнформацiю про загальний стаж роботи та попереднi мiсця роботи посадова особа не надавала. Посадова особа є акцiонером.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22.04.2014 визначено Статутом Товариства та цивiльно-правовим договором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компетенцiя визначенi Статутом Товариства та цивiльно-правовим договором. Винагорода за 2016 рiк не нараховувалася та не виплачувалася. Змiн у персональному складi щодо посадової особи немає. Посадова особа не надавала згоду на розкриття iн</w:t>
            </w:r>
            <w:r>
              <w:rPr>
                <w:rFonts w:eastAsia="Times New Roman"/>
                <w:color w:val="000000"/>
              </w:rPr>
              <w:t>формацiї про обiйманi посади на будь-яких iнших пiдприємствах. Посадова особа до кримiнальної вiдповiдальностi за посадовi та корисливi злочини не притягалась, непогашеної судимостi немає. Посадова особа не надавала згоду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Учитель Iгор Леонiдович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lastRenderedPageBreak/>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1955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Iнформацiю про загальний стаж роботи та попереднi мiсця роботи посадова особа не надавала. Посадова особа є акцiонером.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22.04.2014 визначено статутом Товариства та цивiльно-правовим д</w:t>
            </w:r>
            <w:r>
              <w:rPr>
                <w:rFonts w:eastAsia="Times New Roman"/>
                <w:color w:val="000000"/>
              </w:rPr>
              <w:t>оговром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компетенцiя визначенi Статутом Товариства та цивiльно-правовим договором. Винагорода за 2016 рiк не нараховувалася та не виплачувалася. Змiн у персональному складi щодо посадової особи немає. Посадова особа не надавала згоду на розкриття iн</w:t>
            </w:r>
            <w:r>
              <w:rPr>
                <w:rFonts w:eastAsia="Times New Roman"/>
                <w:color w:val="000000"/>
              </w:rPr>
              <w:t>формацiї про обiйманi посади на будь-яких iнших пiдприємствах. Посадова особа до кримiнальної вiдповiдальностi за посадовi та корисливi злочини не притягалась, непогашеної судимостi немає. Посадова особа не надавала згоду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Фреюк Тетяна Петрiвна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1950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Iнформацiю про загальний стаж роботи та попереднi мiсця роботи посадова особа не надавала. Посадова особа є акцiонером.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22.04.2014 визначено Статутом Товариства та цивiльно-правовим договором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lastRenderedPageBreak/>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компетенцiя визначенi Статутом Товариства та цивiльно-правовим договором. Винагорода за 2016 рiк не нараховувалася та не виплачувалася. Змiн у персональному складi щодо посадової особи немає. Посадова особа не надавала згоду на розкриття iн</w:t>
            </w:r>
            <w:r>
              <w:rPr>
                <w:rFonts w:eastAsia="Times New Roman"/>
                <w:color w:val="000000"/>
              </w:rPr>
              <w:t>формацiї про обiйманi посади на будь-яких iнших пiдприємствах. Посадова особа до кримiнальної вiдповiдальностi за посадовi та корисливi злочини не притягалась, непогашеної судимостi немає. Посадова особа не надавала згоду на розкриття паспортних даних.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внутрiшнiй аудитор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w:t>
            </w:r>
            <w:r>
              <w:rPr>
                <w:rFonts w:eastAsia="Times New Roman"/>
                <w:color w:val="000000"/>
              </w:rPr>
              <w:t>)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Акопян Тетяна Володимирiвна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1976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18.6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АБ "Укргазбанк" - економiст.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21.07.2012 визначено трудовим договором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обов"язки визначенi трудовим договором. Винагорода за 2016 рiк не нараховувалася та не виплачувалася. ПрАТ "СК "IнтерГарант". Попередня посада, яку особа обiймала протягом останнiх п"яти рокiв - начальник вiддiлу економiчного аналiзу. Внутр</w:t>
            </w:r>
            <w:r>
              <w:rPr>
                <w:rFonts w:eastAsia="Times New Roman"/>
                <w:color w:val="000000"/>
              </w:rPr>
              <w:t>iшнiй аудитор.Змiн у персональному складi щодо посадової особи немає. Посадова особа до кримiнальної вiдповiдальностi за посадовi та корисливi злочини не притягалась, непогашеної судимостi немає. Посадова особа не надавала згоду на розкриття паспортних дан</w:t>
            </w:r>
            <w:r>
              <w:rPr>
                <w:rFonts w:eastAsia="Times New Roman"/>
                <w:color w:val="000000"/>
              </w:rPr>
              <w:t>их.</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Головний бухгалт</w:t>
            </w:r>
            <w:r>
              <w:rPr>
                <w:rFonts w:eastAsia="Times New Roman"/>
                <w:color w:val="000000"/>
              </w:rPr>
              <w:t>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Майборода Вiра Сергiївна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lastRenderedPageBreak/>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АТ "СК "АХА - Страхування" - 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10.05.2016 визначено трудовим договором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обов"язки визначенi трудовим договором. Винагорода за 2016 рiк не нараховувалася та не виплачувалася. Змiн в персональному складi посадової особи не вiбдувалося. Посадова особа до кримiнальної вiдповiдальностi за посадовi та корисливi злочи</w:t>
            </w:r>
            <w:r>
              <w:rPr>
                <w:rFonts w:eastAsia="Times New Roman"/>
                <w:color w:val="000000"/>
              </w:rPr>
              <w:t>ни не притягалась, непогашеної судимостi немає. Попереднi посади, якi обiймала протягом останнiх пяти рокiв: АТ "СК "АХА - Страхування" - головний бухгалтер. Посади на будь-яких iнших пiдприємствах не обiймала. Посадова особа не надавала згоду на розкриття</w:t>
            </w:r>
            <w:r>
              <w:rPr>
                <w:rFonts w:eastAsia="Times New Roman"/>
                <w:color w:val="000000"/>
              </w:rPr>
              <w:t xml:space="preserve"> паспортних даних. З 31.05.2016 звiльнена з посади Головного бухгалтера за власним бажанням (Наказ №18-ВК вiд 30.05.2016).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ненадання згоди посадової особи на розкри</w:t>
            </w:r>
            <w:r>
              <w:rPr>
                <w:rFonts w:eastAsia="Times New Roman"/>
                <w:color w:val="000000"/>
                <w:sz w:val="20"/>
                <w:szCs w:val="20"/>
              </w:rPr>
              <w:t xml:space="preserve">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Головний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Бзенко Надiя Василiвна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1966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ПрАТ "СК "Укоопгарант" - аудитор.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01.06.2016 визначено трудовим договором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Повноваження та обов"язки визначенi трудовим договором. Винагорода за 2016 рiк не </w:t>
            </w:r>
            <w:r>
              <w:rPr>
                <w:rFonts w:eastAsia="Times New Roman"/>
                <w:color w:val="000000"/>
              </w:rPr>
              <w:lastRenderedPageBreak/>
              <w:t>нараховувалася та не виплачувалася. Змiн в персональному складi посадової особи не вiбдувалося. Посадова особа до кримiнальної вiдповiдальностi за посадовi та корисливi злочи</w:t>
            </w:r>
            <w:r>
              <w:rPr>
                <w:rFonts w:eastAsia="Times New Roman"/>
                <w:color w:val="000000"/>
              </w:rPr>
              <w:t>ни не притягалась, непогашеної судимостi немає. Протягом останнiх пяти рокiв обiймала посади: Головний бухгалтер, Київський фiлiал ПрАТ "СК "АХА - Страхування"; аудитор, ПрАТ "СК "Укоопгарант"; Головний бухгалтер, ПрАТ "Українська транспортна страхова комп</w:t>
            </w:r>
            <w:r>
              <w:rPr>
                <w:rFonts w:eastAsia="Times New Roman"/>
                <w:color w:val="000000"/>
              </w:rPr>
              <w:t>анiя". Посадова особа обiймає посаду Головного бухгалтера у ПрАТ "Українська транспортна страхова компанiя". Посадова особа не надавала згоду на розкриття паспортних даних. Прийнято з 01.06.2016 (Наказ №19-ВК вiд 30.05.2016)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lastRenderedPageBreak/>
              <w:t>* Зазначається у разі наданн</w:t>
            </w:r>
            <w:r>
              <w:rPr>
                <w:rFonts w:eastAsia="Times New Roman"/>
                <w:color w:val="000000"/>
                <w:sz w:val="20"/>
                <w:szCs w:val="20"/>
              </w:rPr>
              <w:t xml:space="preserve">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Виконуючий обов'язки Голови правлiння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Андрiйчук Олена Миколаївна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1971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26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ТОВ ГП "Нафтогаз-Постачання", референт</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09.04.2013 визначено трудовим контрактом</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Повноваження та обов"язки визначенi трудовим контрактом. Винагорода за 2016 рiк не нараховувалася та не виплачувалася. Попереднi посади, якi обiймала протягом останнiх пяти рокiв: ПрАТ "СК "IнтерГарант", Виконуючий обов'язки Голови правлiння, Начальник вiд</w:t>
            </w:r>
            <w:r>
              <w:rPr>
                <w:rFonts w:eastAsia="Times New Roman"/>
                <w:color w:val="000000"/>
              </w:rPr>
              <w:t>дiлу фiнансового монiторингу. Змiн у персональному складi щодо посадової особи немає. До кримiнальної вiдповiдальностi за посадовi та корисливi злочини не притягалась, непогашеної судимостi немає. Посади на будь-яких iнших пiдприємствах не обiймає. Згоду н</w:t>
            </w:r>
            <w:r>
              <w:rPr>
                <w:rFonts w:eastAsia="Times New Roman"/>
                <w:color w:val="000000"/>
              </w:rPr>
              <w:t>а розкриття паспортних даних не надавала.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xml:space="preserve">** Заповнюється щодо фізичних </w:t>
            </w:r>
            <w:r>
              <w:rPr>
                <w:rFonts w:eastAsia="Times New Roman"/>
                <w:color w:val="000000"/>
                <w:sz w:val="20"/>
                <w:szCs w:val="20"/>
              </w:rPr>
              <w:t>осіб.</w:t>
            </w:r>
          </w:p>
        </w:tc>
      </w:tr>
    </w:tbl>
    <w:p w:rsidR="00000000" w:rsidRDefault="00233EA7">
      <w:pPr>
        <w:rPr>
          <w:rFonts w:eastAsia="Times New Roman"/>
          <w:color w:val="000000"/>
        </w:rPr>
        <w:sectPr w:rsidR="00000000">
          <w:pgSz w:w="11907" w:h="16840"/>
          <w:pgMar w:top="1134" w:right="851" w:bottom="851" w:left="851" w:header="0" w:footer="0" w:gutter="0"/>
          <w:cols w:space="708"/>
          <w:docGrid w:linePitch="360"/>
        </w:sectPr>
      </w:pPr>
    </w:p>
    <w:p w:rsidR="00000000" w:rsidRDefault="00233EA7">
      <w:pPr>
        <w:pStyle w:val="4"/>
        <w:rPr>
          <w:rFonts w:eastAsia="Times New Roman"/>
          <w:color w:val="000000"/>
        </w:rPr>
      </w:pPr>
      <w:r>
        <w:rPr>
          <w:rFonts w:eastAsia="Times New Roman"/>
          <w:color w:val="000000"/>
        </w:rPr>
        <w:lastRenderedPageBreak/>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tblPr>
      <w:tblGrid>
        <w:gridCol w:w="1279"/>
        <w:gridCol w:w="2626"/>
        <w:gridCol w:w="2826"/>
        <w:gridCol w:w="1224"/>
        <w:gridCol w:w="1585"/>
        <w:gridCol w:w="802"/>
        <w:gridCol w:w="1415"/>
        <w:gridCol w:w="1533"/>
        <w:gridCol w:w="1685"/>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Паспортні дані фізичної особи (серія, номер, дата видачі, </w:t>
            </w:r>
            <w:r>
              <w:rPr>
                <w:rFonts w:eastAsia="Times New Roman"/>
                <w:b/>
                <w:bCs/>
                <w:color w:val="000000"/>
                <w:sz w:val="20"/>
                <w:szCs w:val="20"/>
              </w:rPr>
              <w:t>орган,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Акопян Валерiй Григорович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Учитель Iгор Леонiдович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Фреюк Тетяна Петрiвна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6180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82.4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6180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r>
    </w:tbl>
    <w:p w:rsidR="00000000" w:rsidRDefault="00233EA7">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233EA7">
      <w:pPr>
        <w:rPr>
          <w:rFonts w:eastAsia="Times New Roman"/>
          <w:color w:val="000000"/>
        </w:rPr>
        <w:sectPr w:rsidR="00000000">
          <w:pgSz w:w="16840" w:h="11907" w:orient="landscape"/>
          <w:pgMar w:top="1134" w:right="1134"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tblPr>
      <w:tblGrid>
        <w:gridCol w:w="1844"/>
        <w:gridCol w:w="1329"/>
        <w:gridCol w:w="2133"/>
        <w:gridCol w:w="1174"/>
        <w:gridCol w:w="1464"/>
        <w:gridCol w:w="1742"/>
        <w:gridCol w:w="777"/>
        <w:gridCol w:w="1379"/>
        <w:gridCol w:w="1508"/>
        <w:gridCol w:w="1625"/>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 загальної кількості голосуючих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Акопян Валерiй Григорович</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5625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5625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r>
    </w:tbl>
    <w:p w:rsidR="00000000" w:rsidRDefault="00233EA7">
      <w:pPr>
        <w:pStyle w:val="small-text"/>
        <w:rPr>
          <w:color w:val="000000"/>
        </w:rPr>
      </w:pPr>
      <w:r>
        <w:rPr>
          <w:color w:val="000000"/>
        </w:rPr>
        <w:t xml:space="preserve">* Зазначається: "Фізична особа", якщо фізична особа не дала </w:t>
      </w:r>
      <w:r>
        <w:rPr>
          <w:color w:val="000000"/>
        </w:rPr>
        <w:t xml:space="preserve">згоди на розкриття прізвища, імені, по батькові. </w:t>
      </w:r>
      <w:r>
        <w:rPr>
          <w:color w:val="000000"/>
        </w:rPr>
        <w:br/>
        <w:t xml:space="preserve">** Заповненювати необов'язково. </w:t>
      </w:r>
    </w:p>
    <w:p w:rsidR="00000000" w:rsidRDefault="00233EA7">
      <w:pPr>
        <w:rPr>
          <w:rFonts w:eastAsia="Times New Roman"/>
          <w:color w:val="000000"/>
        </w:rPr>
        <w:sectPr w:rsidR="00000000">
          <w:pgSz w:w="16840" w:h="11907" w:orient="landscape"/>
          <w:pgMar w:top="1134" w:right="1134"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VII. Інформація про загальні збори акціонерів</w:t>
      </w:r>
    </w:p>
    <w:tbl>
      <w:tblPr>
        <w:tblW w:w="5000" w:type="pct"/>
        <w:tblCellMar>
          <w:top w:w="15" w:type="dxa"/>
          <w:left w:w="15" w:type="dxa"/>
          <w:bottom w:w="15" w:type="dxa"/>
          <w:right w:w="15" w:type="dxa"/>
        </w:tblCellMar>
        <w:tblLook w:val="04A0"/>
      </w:tblPr>
      <w:tblGrid>
        <w:gridCol w:w="1668"/>
        <w:gridCol w:w="3461"/>
        <w:gridCol w:w="519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27.04.2016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1. Обрання членiв лiчильної комiсiї.</w:t>
            </w:r>
            <w:r>
              <w:rPr>
                <w:rFonts w:eastAsia="Times New Roman"/>
                <w:color w:val="000000"/>
                <w:sz w:val="20"/>
                <w:szCs w:val="20"/>
              </w:rPr>
              <w:br/>
              <w:t>2. Звiт Наглядової ради за 2015 рiк та прийняття рiшення за наслiдками його розгляду.</w:t>
            </w:r>
            <w:r>
              <w:rPr>
                <w:rFonts w:eastAsia="Times New Roman"/>
                <w:color w:val="000000"/>
                <w:sz w:val="20"/>
                <w:szCs w:val="20"/>
              </w:rPr>
              <w:br/>
              <w:t xml:space="preserve">3. Звiт Правлiння про результати фiнансово-господарської дiяльностi Товариства та про корпоративне </w:t>
            </w:r>
            <w:r>
              <w:rPr>
                <w:rFonts w:eastAsia="Times New Roman"/>
                <w:color w:val="000000"/>
                <w:sz w:val="20"/>
                <w:szCs w:val="20"/>
              </w:rPr>
              <w:t xml:space="preserve">управлiння за 2015 рiк та прийняття рiшення за наслiдками їх розгляду. </w:t>
            </w:r>
            <w:r>
              <w:rPr>
                <w:rFonts w:eastAsia="Times New Roman"/>
                <w:color w:val="000000"/>
                <w:sz w:val="20"/>
                <w:szCs w:val="20"/>
              </w:rPr>
              <w:br/>
              <w:t>4. Розгляд висновку незалежного аудитора та прийняття рiшення за наслiдками його розгляду.</w:t>
            </w:r>
            <w:r>
              <w:rPr>
                <w:rFonts w:eastAsia="Times New Roman"/>
                <w:color w:val="000000"/>
                <w:sz w:val="20"/>
                <w:szCs w:val="20"/>
              </w:rPr>
              <w:br/>
              <w:t>5. Затвердження звiтностi Товариства за 2015 рiк.</w:t>
            </w:r>
            <w:r>
              <w:rPr>
                <w:rFonts w:eastAsia="Times New Roman"/>
                <w:color w:val="000000"/>
                <w:sz w:val="20"/>
                <w:szCs w:val="20"/>
              </w:rPr>
              <w:br/>
              <w:t>6. Розподiл прибутку та збиткiв Товариства.</w:t>
            </w:r>
            <w:r>
              <w:rPr>
                <w:rFonts w:eastAsia="Times New Roman"/>
                <w:color w:val="000000"/>
                <w:sz w:val="20"/>
                <w:szCs w:val="20"/>
              </w:rPr>
              <w:t xml:space="preserve"> </w:t>
            </w:r>
            <w:r>
              <w:rPr>
                <w:rFonts w:eastAsia="Times New Roman"/>
                <w:color w:val="000000"/>
                <w:sz w:val="20"/>
                <w:szCs w:val="20"/>
              </w:rPr>
              <w:br/>
              <w:t>7. Визначення основних напрямкiв дiяльностi Товариства на 2016 рiк.</w:t>
            </w:r>
            <w:r>
              <w:rPr>
                <w:rFonts w:eastAsia="Times New Roman"/>
                <w:color w:val="000000"/>
                <w:sz w:val="20"/>
                <w:szCs w:val="20"/>
              </w:rPr>
              <w:br/>
              <w:t>8. Попереднє схвалення значного правочину.</w:t>
            </w:r>
          </w:p>
        </w:tc>
      </w:tr>
    </w:tbl>
    <w:p w:rsidR="00000000" w:rsidRDefault="00233EA7">
      <w:pPr>
        <w:rPr>
          <w:rFonts w:eastAsia="Times New Roman"/>
          <w:color w:val="000000"/>
        </w:rPr>
      </w:pPr>
    </w:p>
    <w:p w:rsidR="00000000" w:rsidRDefault="00233EA7">
      <w:pPr>
        <w:rPr>
          <w:rFonts w:eastAsia="Times New Roman"/>
          <w:color w:val="000000"/>
        </w:rPr>
        <w:sectPr w:rsidR="00000000">
          <w:pgSz w:w="11907" w:h="16840"/>
          <w:pgMar w:top="1134" w:right="851"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9. Інформація про дивіденди</w:t>
      </w:r>
    </w:p>
    <w:tbl>
      <w:tblPr>
        <w:tblW w:w="5000" w:type="pct"/>
        <w:tblCellMar>
          <w:top w:w="15" w:type="dxa"/>
          <w:left w:w="15" w:type="dxa"/>
          <w:bottom w:w="15" w:type="dxa"/>
          <w:right w:w="15" w:type="dxa"/>
        </w:tblCellMar>
        <w:tblLook w:val="04A0"/>
      </w:tblPr>
      <w:tblGrid>
        <w:gridCol w:w="4266"/>
        <w:gridCol w:w="1150"/>
        <w:gridCol w:w="1880"/>
        <w:gridCol w:w="1149"/>
        <w:gridCol w:w="1880"/>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результатами звітнього періоду</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результатами періоду, що передував звітньому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простими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привілейованими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простими акціями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привілейованими акціями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Сума нарахованих дивідендів,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Нарахувані дивіденди на одну акцію,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Сума виплачених/перерахованих дивідендів,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Дата складання переліку осіб, які мають право на отримання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Дата (дати) перерахування дивідендів через депозитарну систему із зазначенням сум (грн) перерахованих дивідендів на відповідну дату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Дивiденди не нараховувались та не виплачувались.</w:t>
            </w:r>
          </w:p>
        </w:tc>
      </w:tr>
    </w:tbl>
    <w:p w:rsidR="00000000" w:rsidRDefault="00233EA7">
      <w:pPr>
        <w:rPr>
          <w:rFonts w:eastAsia="Times New Roman"/>
          <w:color w:val="000000"/>
        </w:rPr>
        <w:sectPr w:rsidR="00000000">
          <w:pgSz w:w="11907" w:h="16840"/>
          <w:pgMar w:top="1134" w:right="851"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IX. Інформація про осіб, послугами яких користується емітент</w:t>
      </w: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Публiчне акцiонерне товариство "Нацiональний депозитарiй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30370711</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04071 Україна м. Київ Шевченкiвський м. Київ вул. Нижнiй Вал, 17/8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1340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13.07.2015</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(044) 591-04-00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(044) 482-52-14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Депозитарна дiяльнiсть депозитарiю цiнних паперiв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Публiчне акцiонерне товариство "Нацiональний депозитарiй України" надало послуги:</w:t>
            </w:r>
            <w:r>
              <w:rPr>
                <w:rFonts w:eastAsia="Times New Roman"/>
                <w:color w:val="000000"/>
                <w:sz w:val="20"/>
                <w:szCs w:val="20"/>
              </w:rPr>
              <w:br/>
              <w:t xml:space="preserve">1. Обслуговування випуску цiнних паперiв Товариства. </w:t>
            </w:r>
            <w:r>
              <w:rPr>
                <w:rFonts w:eastAsia="Times New Roman"/>
                <w:color w:val="000000"/>
                <w:sz w:val="20"/>
                <w:szCs w:val="20"/>
              </w:rPr>
              <w:br/>
              <w:t>2. Формування зведених облiкових реєстрiв в</w:t>
            </w:r>
            <w:r>
              <w:rPr>
                <w:rFonts w:eastAsia="Times New Roman"/>
                <w:color w:val="000000"/>
                <w:sz w:val="20"/>
                <w:szCs w:val="20"/>
              </w:rPr>
              <w:t>ласникiв цiнних паперiв.</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Товариство з обмеженою вiдповiдальнiстю «Аудиторська фiрма «АУДИТ-СТАНДАРТ»</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Товариство з обмеженою відповідальністю </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32852960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04080 Україна м. Київ Подiльський м. Київ вул. Юркiвська/Фрунзе, 2-6/32, лiтера «А»</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 000196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Нацiональна комiсiя з цiнних паперiв та фондового ринку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24.02.2014</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(044) 234-57-28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(044) 234-57-28</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Аудиторськi перевiрки професiйних учасникiв ринку цiнних паперiв</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Здiйснення аудиту фiнансової звiтностi Товариства</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Повне найменування юридичної особи або прізвище, ім'я та по батькові фізічної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Публiчне акцiонерне товариство "Державний ощадний банк України"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Організаційно-правова форма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Публічне акціонерне товариство</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Код 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00032129</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01001 Україна м. Київ Печерський м. Київ вулиця Госпiтальна, будинок 12-Г</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Номер ліцензії або іншого документа на цей 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АЕ №286660</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Назва державного органу, що видав ліцензію або інший документ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Нацiональна комiсiя з цiнних паперiв та фондового риеку</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lastRenderedPageBreak/>
              <w:t>Дата видачі ліцензії або іншого документа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10.10.2013</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Міжміський код та телефон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(044) 426-43-86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Факс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(044)426-43-86</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Вид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Депозитарна дiяльнiсть депозитарної установи</w:t>
            </w:r>
          </w:p>
        </w:tc>
      </w:tr>
      <w:tr w:rsidR="00000000">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b/>
                <w:bCs/>
                <w:color w:val="000000"/>
                <w:sz w:val="20"/>
                <w:szCs w:val="20"/>
              </w:rPr>
            </w:pPr>
            <w:r>
              <w:rPr>
                <w:rFonts w:eastAsia="Times New Roman"/>
                <w:b/>
                <w:bCs/>
                <w:color w:val="000000"/>
                <w:sz w:val="20"/>
                <w:szCs w:val="20"/>
              </w:rPr>
              <w:t>Опис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Публiчне акцiонерне товариство "Державний ощадний банк України" надавало послуги:</w:t>
            </w:r>
            <w:r>
              <w:rPr>
                <w:rFonts w:eastAsia="Times New Roman"/>
                <w:color w:val="000000"/>
                <w:sz w:val="20"/>
                <w:szCs w:val="20"/>
              </w:rPr>
              <w:br/>
            </w:r>
            <w:r>
              <w:rPr>
                <w:rFonts w:eastAsia="Times New Roman"/>
                <w:color w:val="000000"/>
                <w:sz w:val="20"/>
                <w:szCs w:val="20"/>
              </w:rPr>
              <w:t>1) ведення рахунку в цiнних паперах</w:t>
            </w:r>
            <w:r>
              <w:rPr>
                <w:rFonts w:eastAsia="Times New Roman"/>
                <w:color w:val="000000"/>
                <w:sz w:val="20"/>
                <w:szCs w:val="20"/>
              </w:rPr>
              <w:br/>
              <w:t>2) зберiгання цiнних паперiв</w:t>
            </w:r>
          </w:p>
        </w:tc>
      </w:tr>
    </w:tbl>
    <w:p w:rsidR="00000000" w:rsidRDefault="00233EA7">
      <w:pPr>
        <w:rPr>
          <w:rFonts w:eastAsia="Times New Roman"/>
          <w:color w:val="000000"/>
        </w:rPr>
      </w:pPr>
    </w:p>
    <w:p w:rsidR="00000000" w:rsidRDefault="00233EA7">
      <w:pPr>
        <w:rPr>
          <w:rFonts w:eastAsia="Times New Roman"/>
          <w:color w:val="000000"/>
        </w:rPr>
        <w:sectPr w:rsidR="00000000">
          <w:pgSz w:w="11907" w:h="16840"/>
          <w:pgMar w:top="1134" w:right="851"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XI. Опис бізнесу</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За 2016 рiк Товариство не здiйснювало злиття, подiлу, приєднання, перетворення та видiлу.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Органiзацiйна структура Товариства: Загальнi збори акцiонерiв, Наглядова рада, внутрiшнiй аудитор, Правлiння, департамент страхування, вiддiл автострахування, вiддiл страхування майна та вiдповiдальностi, вiддiл особистих видiв страхування, юридичний вiддi</w:t>
            </w:r>
            <w:r>
              <w:rPr>
                <w:rFonts w:eastAsia="Times New Roman"/>
                <w:color w:val="000000"/>
              </w:rPr>
              <w:t>л, бухгалтерiя, адмiнiстративно-господарчий вiддiл. Товариство не має дочiрнiх пiдприємств, фiлiй, представництв та iнших вiдокремлених структурних пiдроздiлiв. Змiни у органiзацiйнiй структурi у 2016 роцi не вiдбувалось.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Середньооблiкова чисельно</w:t>
            </w:r>
            <w:r>
              <w:rPr>
                <w:rFonts w:eastAsia="Times New Roman"/>
                <w:color w:val="000000"/>
              </w:rPr>
              <w:t>стi штатних працiвникiв облiкового складу за 2016 рiк складає 15 осiб.</w:t>
            </w:r>
            <w:r>
              <w:rPr>
                <w:rFonts w:eastAsia="Times New Roman"/>
                <w:color w:val="000000"/>
              </w:rPr>
              <w:br/>
              <w:t>Середня чисельнiсть позаштатних працiвникiв за 2016 рiк складає 1 особа.</w:t>
            </w:r>
            <w:r>
              <w:rPr>
                <w:rFonts w:eastAsia="Times New Roman"/>
                <w:color w:val="000000"/>
              </w:rPr>
              <w:br/>
              <w:t>Осiб, якi працюють за сумiсництвом, в 2016 роцi - 1 особа.</w:t>
            </w:r>
            <w:r>
              <w:rPr>
                <w:rFonts w:eastAsia="Times New Roman"/>
                <w:color w:val="000000"/>
              </w:rPr>
              <w:br/>
              <w:t>Чисельнiсть працiвникiв, якi працюють на умовах непов</w:t>
            </w:r>
            <w:r>
              <w:rPr>
                <w:rFonts w:eastAsia="Times New Roman"/>
                <w:color w:val="000000"/>
              </w:rPr>
              <w:t>ного робочого часу (дня, тижня), за 2016 рiк складає 2 особи.</w:t>
            </w:r>
            <w:r>
              <w:rPr>
                <w:rFonts w:eastAsia="Times New Roman"/>
                <w:color w:val="000000"/>
              </w:rPr>
              <w:br/>
              <w:t xml:space="preserve">Фонд оплати працi за 2016 рiк складає 329тис. грн. </w:t>
            </w:r>
            <w:r>
              <w:rPr>
                <w:rFonts w:eastAsia="Times New Roman"/>
                <w:color w:val="000000"/>
              </w:rPr>
              <w:br/>
              <w:t>Фонд оплати працi вiдносно попереднього року збiльшився на 20 тис. грн.</w:t>
            </w:r>
            <w:r>
              <w:rPr>
                <w:rFonts w:eastAsia="Times New Roman"/>
                <w:color w:val="000000"/>
              </w:rPr>
              <w:br/>
              <w:t>Кадрова програма емiтента спрямована на забезпечення рiвня квалiфiкацi</w:t>
            </w:r>
            <w:r>
              <w:rPr>
                <w:rFonts w:eastAsia="Times New Roman"/>
                <w:color w:val="000000"/>
              </w:rPr>
              <w:t xml:space="preserve">ї працiвникiв та вiдповiдає операцiйним потребам Товариства.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Товариство є учасником Асоцiацiї "Страховий бiзнес" з 01.02.2005 р. Мiсцезнаходження Асоцiацiї: 04074, м.Київ, вул. Автозаводська, будинок 2, корпус 1, К.405. Дiяльнiсть Асоцiацiї спрямована на сприяння розвитку страхової дiяльностi в Українi. Функцiї та т</w:t>
            </w:r>
            <w:r>
              <w:rPr>
                <w:rFonts w:eastAsia="Times New Roman"/>
                <w:color w:val="000000"/>
              </w:rPr>
              <w:t>ермiн участi Товариства визначенi Договором про участь в Асоцiацiї "Страховий бiзнес". Товариство в структурi Асоцiацiї займає позицiю Учасника.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Товариство не проводить спiльну дiяльнiсть з iншими органiзацiями, пiдприємствами, установами.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Пропозицiй щодо реорганiзацiї з боку третiх осiб не надходило.</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Облiкова полiтика: нематерiальнi активи, основнi засоби та запаси визнаються за собiвартiстю. Накопичення амортизацiї на нематерiальнi активи та основнi засоби здiйснюється прямолiнiйним методом. Визнається очiкувана вартiсть короткострокових виплат працiв</w:t>
            </w:r>
            <w:r>
              <w:rPr>
                <w:rFonts w:eastAsia="Times New Roman"/>
                <w:color w:val="000000"/>
              </w:rPr>
              <w:t>никам у формi компенсацiї за вiдсутнiсть на основну щорiчну вiдпустку методом накопичення - пiд час надання працiвниками послуг, якi збiльшують їхнi права на майбутнi компенсацiї за вiдсутнiсть. Накопичуванi компенсацiї за вiдсутнiсть на основну щорiчну вi</w:t>
            </w:r>
            <w:r>
              <w:rPr>
                <w:rFonts w:eastAsia="Times New Roman"/>
                <w:color w:val="000000"/>
              </w:rPr>
              <w:t>дпустку працiвникам визнаються як зобов'язання (нарахованi витрати). Дебiторська заборгованiсть визнається за амортизованою собiвартiстю. Фiнансовi iнвестицiї облiковуються за фактичною собiвартiстю. Всi укладенi договори страхування та перестрахування вва</w:t>
            </w:r>
            <w:r>
              <w:rPr>
                <w:rFonts w:eastAsia="Times New Roman"/>
                <w:color w:val="000000"/>
              </w:rPr>
              <w:t xml:space="preserve">жаються страховими контрактами. Частка перестраховикiв у резервах заявлених, але не виплачених збиткiв, пов’язаних iз вiдповiдними договорами перестрахування, облiковується як актив перестрахування.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spacing w:after="240"/>
              <w:rPr>
                <w:rFonts w:eastAsia="Times New Roman"/>
                <w:color w:val="000000"/>
              </w:rPr>
            </w:pPr>
            <w:r>
              <w:rPr>
                <w:rFonts w:eastAsia="Times New Roman"/>
                <w:color w:val="000000"/>
              </w:rPr>
              <w:t xml:space="preserve">Основними видами послуг, якi надає Товариство, </w:t>
            </w:r>
            <w:r>
              <w:rPr>
                <w:rFonts w:eastAsia="Times New Roman"/>
                <w:color w:val="000000"/>
              </w:rPr>
              <w:t>є добровiльне страхування наземного транспорту, за рахунок якого отримано страхових платежiв бiльше нiж 10% доходу, у тому числi отримано страхових платежiв у сумi 193,4тис. грн., особисте страхування вiд нещасних випадкiв на транспортi, за рахунок якого о</w:t>
            </w:r>
            <w:r>
              <w:rPr>
                <w:rFonts w:eastAsia="Times New Roman"/>
                <w:color w:val="000000"/>
              </w:rPr>
              <w:t xml:space="preserve">тримано страхових платежiв 132,8тис. грн. За 2016 рiк сума </w:t>
            </w:r>
            <w:r>
              <w:rPr>
                <w:rFonts w:eastAsia="Times New Roman"/>
                <w:color w:val="000000"/>
              </w:rPr>
              <w:lastRenderedPageBreak/>
              <w:t xml:space="preserve">виручки вiд реалiзацiї послуг з iнших видiв страхування, нiж страхування життя, включає страховi платежi, частки страхових платежiв, належнi перестраховикам, резерви незароблених премiй та складає </w:t>
            </w:r>
            <w:r>
              <w:rPr>
                <w:rFonts w:eastAsia="Times New Roman"/>
                <w:color w:val="000000"/>
              </w:rPr>
              <w:t>256,9тис. грн. У звiтному перiодi Товариство не здiйснювало експорт послуг. Перспективним видом послуг є страхування наземного транспорту (крiм залiзничного), особисте страхування вiд нещасних випадкiв на транспортi. Надання послуг з iнших видiв страхуванн</w:t>
            </w:r>
            <w:r>
              <w:rPr>
                <w:rFonts w:eastAsia="Times New Roman"/>
                <w:color w:val="000000"/>
              </w:rPr>
              <w:t>я, нiж страхування життя, не є залежним вiд сезонних змiн.Товариство провадить свою дiяльнiсть на страховому ринку України. Основними клiєнтами Товариства є юридичнi особи. У Товариствi функцiонувала система управлiння ризиками, яка сприяла системному та с</w:t>
            </w:r>
            <w:r>
              <w:rPr>
                <w:rFonts w:eastAsia="Times New Roman"/>
                <w:color w:val="000000"/>
              </w:rPr>
              <w:t>воєчасному визначенню, iдентифiкацiї, аналiзу, монiторингу вразливих подiй i ризикiв; її дiєвiсть призвела до вiдсутностi впливу ключових ризикiв на дiяльнiсть Товариства. Товариство здiйснювало наступнi бiзнес-процеси: стратегiчне та оперативне планування</w:t>
            </w:r>
            <w:r>
              <w:rPr>
                <w:rFonts w:eastAsia="Times New Roman"/>
                <w:color w:val="000000"/>
              </w:rPr>
              <w:t>, бюджетування, органiзацiя продажiв страхових продуктiв, андерайтинг, перестрахування; врегулювання збиткiв, обробка страхових продуктiв, оптимiзацiя бiзнес-процесiв, економiчна безпека, комунiкацiї та консультацiї, встановлення зовнiшнього та внутрiшньог</w:t>
            </w:r>
            <w:r>
              <w:rPr>
                <w:rFonts w:eastAsia="Times New Roman"/>
                <w:color w:val="000000"/>
              </w:rPr>
              <w:t>о контексту, iдентифiкацiя та оцiнка ризикiв, аналiз та монiторинг ризикiв, обробка ризикiв. Товариство постiйно проводить системний аналiз та обробку iнформацiї на предмет виявлення ризикiв та впроваджує заходи щодо попередження, уникнення, мiнiмiзацiї, л</w:t>
            </w:r>
            <w:r>
              <w:rPr>
                <w:rFonts w:eastAsia="Times New Roman"/>
                <w:color w:val="000000"/>
              </w:rPr>
              <w:t>окалiзацiї або подiлу ризику, встановленого в процесi дiяльностi Товариства. Для збiльшення обсягiв страхових платежiв Товариство здiйснює бiльшу iнформованiсть потенцiйних страхувальникiв про послуги зi страхування, змiцнює свої позицiї на страховому ринк</w:t>
            </w:r>
            <w:r>
              <w:rPr>
                <w:rFonts w:eastAsia="Times New Roman"/>
                <w:color w:val="000000"/>
              </w:rPr>
              <w:t>у, своєчасно та в повному обсязi виплачує страховi вiдшкодування за договорами страхування, розвиває мережу страхових агентiв. Продаж послуг зi страхування здiйснюється в офiсi штатними працiвниками Товариства та страховими агентами. Товариством розробляют</w:t>
            </w:r>
            <w:r>
              <w:rPr>
                <w:rFonts w:eastAsia="Times New Roman"/>
                <w:color w:val="000000"/>
              </w:rPr>
              <w:t>ься та впроваджуються страховi продукти високої якостi, пакети додаткових послуг стосовно iснуючих страхових продуктiв; втiлюються новi пiдходи до клiєнтського сервiсу; розвиваються новi канали продажiв, охоплюються новi сегменти ринку. На страховому ринку</w:t>
            </w:r>
            <w:r>
              <w:rPr>
                <w:rFonts w:eastAsia="Times New Roman"/>
                <w:color w:val="000000"/>
              </w:rPr>
              <w:t xml:space="preserve"> Товариство займає стiйку позицiю. Конкуренцiя на страховому ринку України висока. Для постiйних клiєнтiв Товариство розробляє страховi продукти, якi мiстять iндивiдуальнi умови страхування. Перспективнi плани розвитку Товариства: бiзнес-планування (склада</w:t>
            </w:r>
            <w:r>
              <w:rPr>
                <w:rFonts w:eastAsia="Times New Roman"/>
                <w:color w:val="000000"/>
              </w:rPr>
              <w:t>ння та виконання стратегiчного плану Товариства, коротко-, середньо- та довгострокових планiв фiнансової дiяльностi), безперервний процес пошуку i впровадження нових методiв управлiння, зорiєнтованих на послiдовне вдосконалення дiяльностi, постiйне вдоскон</w:t>
            </w:r>
            <w:r>
              <w:rPr>
                <w:rFonts w:eastAsia="Times New Roman"/>
                <w:color w:val="000000"/>
              </w:rPr>
              <w:t>алення якостi страхових продуктiв, залучення квалiфiкованих актуарiїв до побудови моделей та розрахунку страхових тарифiв за новими страховими продуктами, аналiз регiонального сегменту страхового ринку та страхового ринку України, аналiз страхового портфел</w:t>
            </w:r>
            <w:r>
              <w:rPr>
                <w:rFonts w:eastAsia="Times New Roman"/>
                <w:color w:val="000000"/>
              </w:rPr>
              <w:t>я, виявлення сильних сторiн Товариства, постiйний пошук потенцiйних клiєнтiв, безперервний процес пошукiв i впровадження нових методiв управлiння, зорiєнтованих на послiдовне вдосконалення дiяльностi.</w:t>
            </w:r>
            <w:r>
              <w:rPr>
                <w:rFonts w:eastAsia="Times New Roman"/>
                <w:color w:val="000000"/>
              </w:rPr>
              <w:br/>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lastRenderedPageBreak/>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Основнi придбання активiв за останнi 5 рокiв</w:t>
            </w:r>
            <w:r>
              <w:rPr>
                <w:rFonts w:eastAsia="Times New Roman"/>
                <w:color w:val="000000"/>
              </w:rPr>
              <w:t xml:space="preserve"> здiйснено на суму 297,7,6тис. грн. Основнi вiдчуження активiв за останнi 5 рокiв здiйснено на суму 258,5тис. грн. Товариство не планую значних iнвестицiй, придбання, пов'язаного з господарською дiяльнiстю.</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Правочини з власниками iстотної участi, членами Наглядової ради або членами Правлiння протягом 2016 року не укладались.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Основними засобами Товариства є нежитлове примiщення, споруда, машини та обладнання, транспортнi засоби, iнструменти, прилади т</w:t>
            </w:r>
            <w:r>
              <w:rPr>
                <w:rFonts w:eastAsia="Times New Roman"/>
                <w:color w:val="000000"/>
              </w:rPr>
              <w:t xml:space="preserve">а iнвентар, iншi основнi засоби, значних правочинiв щодо яких у 2016 роцi Товариство не здiйснювало. Орендованих основних засобiв станом на 31.12.2016 Товариство не має. Активи утримуються за власнi кошти. Мiсцезнаходження основних </w:t>
            </w:r>
            <w:r>
              <w:rPr>
                <w:rFonts w:eastAsia="Times New Roman"/>
                <w:color w:val="000000"/>
              </w:rPr>
              <w:lastRenderedPageBreak/>
              <w:t>засобiв: мiсто Київ, вул</w:t>
            </w:r>
            <w:r>
              <w:rPr>
                <w:rFonts w:eastAsia="Times New Roman"/>
                <w:color w:val="000000"/>
              </w:rPr>
              <w:t>иця Кудрявська, 13-19, офiс 3. Товариство не має планiв здiйснювати капiтальне будiвництво, розширення або удосконалення основних засобiв.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lastRenderedPageBreak/>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На дiяльнiсть Товариства впливає нестабiльна економiчна ситуацiя в країнi, нестабiльнiсть банкiвської системи</w:t>
            </w:r>
            <w:r>
              <w:rPr>
                <w:rFonts w:eastAsia="Times New Roman"/>
                <w:color w:val="000000"/>
              </w:rPr>
              <w:t>, низька платоспроможнiсть фiзичних та юридичних осiб. Товариство не має залежностi вiд законодавчих або економiчних обмежень.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Товариство не сплачувало штрафних санкцiй (штрафiв, пенi, неустойки) i компенсацiй за порушення законодавства.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Фiнансування дiяльностi Товариства проводилося за рахунок власних коштiв. Товариство має достатнiй рiвень робочого капiталу для поточних потреб. Шляхи покращення лiквiдностi за оцiнками фахiвцiв Товариства: збiльшення власного капiталу та активiв.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Станом на 31 грудня 2016 року Товариство не має укладених, але не виконаних договорiв, якi б суттєво вливали на його фiнансовий стан.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Основнi напрямки дiяльностi i розвитку Товариства на 2017 рiк:</w:t>
            </w:r>
            <w:r>
              <w:rPr>
                <w:rFonts w:eastAsia="Times New Roman"/>
                <w:color w:val="000000"/>
              </w:rPr>
              <w:br/>
            </w:r>
            <w:r>
              <w:rPr>
                <w:rFonts w:eastAsia="Times New Roman"/>
                <w:color w:val="000000"/>
              </w:rPr>
              <w:t>- збiльшення обсягу страхових премiй за прiоритетними видами страхування на 20%;</w:t>
            </w:r>
            <w:r>
              <w:rPr>
                <w:rFonts w:eastAsia="Times New Roman"/>
                <w:color w:val="000000"/>
              </w:rPr>
              <w:br/>
              <w:t>- оптимiзацiя андеррайтингової полiтики;</w:t>
            </w:r>
            <w:r>
              <w:rPr>
                <w:rFonts w:eastAsia="Times New Roman"/>
                <w:color w:val="000000"/>
              </w:rPr>
              <w:br/>
              <w:t>- розробка заходiв щодо забезпечення збалансованостi страхового портфеля;</w:t>
            </w:r>
            <w:r>
              <w:rPr>
                <w:rFonts w:eastAsia="Times New Roman"/>
                <w:color w:val="000000"/>
              </w:rPr>
              <w:br/>
              <w:t>- просування комплексних страхових продуктiв;</w:t>
            </w:r>
            <w:r>
              <w:rPr>
                <w:rFonts w:eastAsia="Times New Roman"/>
                <w:color w:val="000000"/>
              </w:rPr>
              <w:br/>
              <w:t>- розвиток нов</w:t>
            </w:r>
            <w:r>
              <w:rPr>
                <w:rFonts w:eastAsia="Times New Roman"/>
                <w:color w:val="000000"/>
              </w:rPr>
              <w:t>их каналiв продажiв, видiлення та охоплення нових сегментiв;</w:t>
            </w:r>
            <w:r>
              <w:rPr>
                <w:rFonts w:eastAsia="Times New Roman"/>
                <w:color w:val="000000"/>
              </w:rPr>
              <w:br/>
              <w:t>- залучення досвiдчених агентiв та розширення агентської мережi;</w:t>
            </w:r>
            <w:r>
              <w:rPr>
                <w:rFonts w:eastAsia="Times New Roman"/>
                <w:color w:val="000000"/>
              </w:rPr>
              <w:br/>
              <w:t>- дослiдження конкурентного страхового середовища;</w:t>
            </w:r>
            <w:r>
              <w:rPr>
                <w:rFonts w:eastAsia="Times New Roman"/>
                <w:color w:val="000000"/>
              </w:rPr>
              <w:br/>
              <w:t>- розвиток взаємодiї та удосконалення схем комунiкацiй з партнерами;</w:t>
            </w:r>
            <w:r>
              <w:rPr>
                <w:rFonts w:eastAsia="Times New Roman"/>
                <w:color w:val="000000"/>
              </w:rPr>
              <w:br/>
              <w:t>- оптимiза</w:t>
            </w:r>
            <w:r>
              <w:rPr>
                <w:rFonts w:eastAsia="Times New Roman"/>
                <w:color w:val="000000"/>
              </w:rPr>
              <w:t>цiя внутрiшнiх бiзнес-процесiв.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 xml:space="preserve">Товариством здiйснювалися розробки нових страхових продуктiв i програм, дослiдження страхового ринку. Витрат на дослiдження та розробки Товариство не здiйснювало.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Судових справ за позовними вимогами у розмi</w:t>
            </w:r>
            <w:r>
              <w:rPr>
                <w:rFonts w:eastAsia="Times New Roman"/>
                <w:color w:val="000000"/>
              </w:rPr>
              <w:t>рi на суму 10 або бiльше вiдсоткiв активiв Товариство не має.</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r>
              <w:rPr>
                <w:rFonts w:eastAsia="Times New Roman"/>
                <w:color w:val="000000"/>
              </w:rPr>
              <w:t>Iнша iнформацiя, яка може бути iстотною для оцiнки iнвесторами фiнансового стану та результатiв дiяльностi Товариства, вiдсутня.</w:t>
            </w:r>
          </w:p>
        </w:tc>
      </w:tr>
    </w:tbl>
    <w:p w:rsidR="00000000" w:rsidRDefault="00233EA7">
      <w:pPr>
        <w:rPr>
          <w:rFonts w:eastAsia="Times New Roman"/>
          <w:color w:val="000000"/>
        </w:rPr>
        <w:sectPr w:rsidR="00000000">
          <w:pgSz w:w="11907" w:h="16840"/>
          <w:pgMar w:top="1134" w:right="851"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XII. Інформація про господарську та фінансову діяльність емітента</w:t>
      </w:r>
    </w:p>
    <w:p w:rsidR="00000000" w:rsidRDefault="00233EA7">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tblPr>
      <w:tblGrid>
        <w:gridCol w:w="1835"/>
        <w:gridCol w:w="1474"/>
        <w:gridCol w:w="1356"/>
        <w:gridCol w:w="1474"/>
        <w:gridCol w:w="1356"/>
        <w:gridCol w:w="1474"/>
        <w:gridCol w:w="1356"/>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2168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2164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земельні ділянки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2358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Основнi групи: </w:t>
            </w:r>
            <w:r>
              <w:rPr>
                <w:rFonts w:eastAsia="Times New Roman"/>
                <w:color w:val="000000"/>
                <w:sz w:val="20"/>
                <w:szCs w:val="20"/>
              </w:rPr>
              <w:br/>
              <w:t>1. Нежитлове примiщення, термiн користування - 30 рокiв, первiсна вартiсть - 5325,5 тис. грн., знос - 3161,8 тис. грн., ступiнь зносу - 59,4 %.</w:t>
            </w:r>
            <w:r>
              <w:rPr>
                <w:rFonts w:eastAsia="Times New Roman"/>
                <w:color w:val="000000"/>
                <w:sz w:val="20"/>
                <w:szCs w:val="20"/>
              </w:rPr>
              <w:br/>
            </w:r>
            <w:r>
              <w:rPr>
                <w:rFonts w:eastAsia="Times New Roman"/>
                <w:color w:val="000000"/>
                <w:sz w:val="20"/>
                <w:szCs w:val="20"/>
              </w:rPr>
              <w:t>2. Споруда, термiн користування - 20 рокiв, первiсна вартiсть - 50,7 тис. грн., знос -27,2 тис. грн., ступiнь зносу - 53,6 %.</w:t>
            </w:r>
            <w:r>
              <w:rPr>
                <w:rFonts w:eastAsia="Times New Roman"/>
                <w:color w:val="000000"/>
                <w:sz w:val="20"/>
                <w:szCs w:val="20"/>
              </w:rPr>
              <w:br/>
              <w:t xml:space="preserve">3. Транспортнi засоби, термiн користування - 5 рокiв, первiсна вартiсть -1486,9 тис. грн., знос - 1486,9 тис. грн., ступiнь зносу </w:t>
            </w:r>
            <w:r>
              <w:rPr>
                <w:rFonts w:eastAsia="Times New Roman"/>
                <w:color w:val="000000"/>
                <w:sz w:val="20"/>
                <w:szCs w:val="20"/>
              </w:rPr>
              <w:t>- 100 %.</w:t>
            </w:r>
            <w:r>
              <w:rPr>
                <w:rFonts w:eastAsia="Times New Roman"/>
                <w:color w:val="000000"/>
                <w:sz w:val="20"/>
                <w:szCs w:val="20"/>
              </w:rPr>
              <w:br/>
              <w:t>4. Машини та обладнання, термiн користування - 5 рокiв, комп’ютери, iншi машини для автоматичного оброблення iнформацiї, термiн користування - 2 роки, первiсна вартiсть - 610,9 тис. грн., знос - 607,3 тис. грн., ступiнь зносу - 99,4 %.</w:t>
            </w:r>
            <w:r>
              <w:rPr>
                <w:rFonts w:eastAsia="Times New Roman"/>
                <w:color w:val="000000"/>
                <w:sz w:val="20"/>
                <w:szCs w:val="20"/>
              </w:rPr>
              <w:br/>
              <w:t>Всi основнi</w:t>
            </w:r>
            <w:r>
              <w:rPr>
                <w:rFonts w:eastAsia="Times New Roman"/>
                <w:color w:val="000000"/>
                <w:sz w:val="20"/>
                <w:szCs w:val="20"/>
              </w:rPr>
              <w:t xml:space="preserve"> засоби використовуються на 100 %. Суттєвi змiни у вартостi основних засобiв вiдсутнi. Вiдсутнi обмеження на використання майна Товариства.</w:t>
            </w:r>
          </w:p>
        </w:tc>
      </w:tr>
    </w:tbl>
    <w:p w:rsidR="00000000" w:rsidRDefault="00233EA7">
      <w:pPr>
        <w:pStyle w:val="4"/>
        <w:rPr>
          <w:rFonts w:eastAsia="Times New Roman"/>
          <w:color w:val="000000"/>
        </w:rPr>
      </w:pPr>
      <w:r>
        <w:rPr>
          <w:rFonts w:eastAsia="Times New Roman"/>
          <w:color w:val="000000"/>
        </w:rPr>
        <w:t>2. Інформація щодо вартості чистих активів емітента</w:t>
      </w:r>
    </w:p>
    <w:tbl>
      <w:tblPr>
        <w:tblW w:w="5000" w:type="pct"/>
        <w:tblCellMar>
          <w:top w:w="15" w:type="dxa"/>
          <w:left w:w="15" w:type="dxa"/>
          <w:bottom w:w="15" w:type="dxa"/>
          <w:right w:w="15" w:type="dxa"/>
        </w:tblCellMar>
        <w:tblLook w:val="04A0"/>
      </w:tblPr>
      <w:tblGrid>
        <w:gridCol w:w="2280"/>
        <w:gridCol w:w="3622"/>
        <w:gridCol w:w="4423"/>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7643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7636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lastRenderedPageBreak/>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Методика розрахунку вартостi чистих активiв станом на 31.12.2016 р. та на 31.12.2015 р. здiйснена вiдповiдно до Методичних рекомендацiй щодо визначення вартостi чистих активiв акцiонерних товариств, затверджених рiшенням ДКЦПФР № 485 вiд 17.11.2004.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Вартiсть чистих активiв Товариства станом на 31.12.2016 р. та на 31.12.2015 р. перевищує розмiр статутного капiталу, що вiдповiдає вимогам частини третьої статтi 155 Цивiльного кодексу України.</w:t>
            </w:r>
          </w:p>
        </w:tc>
      </w:tr>
    </w:tbl>
    <w:p w:rsidR="00000000" w:rsidRDefault="00233EA7">
      <w:pPr>
        <w:pStyle w:val="4"/>
        <w:rPr>
          <w:rFonts w:eastAsia="Times New Roman"/>
          <w:color w:val="000000"/>
        </w:rPr>
      </w:pPr>
      <w:r>
        <w:rPr>
          <w:rFonts w:eastAsia="Times New Roman"/>
          <w:color w:val="000000"/>
        </w:rPr>
        <w:t>3. Інформація про зобов'язання емітента</w:t>
      </w:r>
    </w:p>
    <w:tbl>
      <w:tblPr>
        <w:tblW w:w="5000" w:type="pct"/>
        <w:tblCellMar>
          <w:top w:w="15" w:type="dxa"/>
          <w:left w:w="15" w:type="dxa"/>
          <w:bottom w:w="15" w:type="dxa"/>
          <w:right w:w="15" w:type="dxa"/>
        </w:tblCellMar>
        <w:tblLook w:val="04A0"/>
      </w:tblPr>
      <w:tblGrid>
        <w:gridCol w:w="3374"/>
        <w:gridCol w:w="1371"/>
        <w:gridCol w:w="1899"/>
        <w:gridCol w:w="2419"/>
        <w:gridCol w:w="126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Види зо</w:t>
            </w:r>
            <w:r>
              <w:rPr>
                <w:rFonts w:eastAsia="Times New Roman"/>
                <w:b/>
                <w:bCs/>
                <w:color w:val="000000"/>
                <w:sz w:val="20"/>
                <w:szCs w:val="20"/>
              </w:rPr>
              <w:t>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Потатковi зобов"язання у сумi 11 тис. грн., термiн сплати яких станом на 31.12.2016 р. не настав.</w:t>
            </w:r>
          </w:p>
        </w:tc>
      </w:tr>
    </w:tbl>
    <w:p w:rsidR="00000000" w:rsidRDefault="00233EA7">
      <w:pPr>
        <w:rPr>
          <w:rFonts w:eastAsia="Times New Roman"/>
          <w:color w:val="000000"/>
        </w:rPr>
        <w:sectPr w:rsidR="00000000">
          <w:pgSz w:w="11907" w:h="16840"/>
          <w:pgMar w:top="1134" w:right="851"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XIV. Відомості щодо особливої інформації та інформації про іпотечні цінні папери, що виникала протягом періоду</w:t>
      </w:r>
    </w:p>
    <w:tbl>
      <w:tblPr>
        <w:tblW w:w="5000" w:type="pct"/>
        <w:tblCellMar>
          <w:top w:w="15" w:type="dxa"/>
          <w:left w:w="15" w:type="dxa"/>
          <w:bottom w:w="15" w:type="dxa"/>
          <w:right w:w="15" w:type="dxa"/>
        </w:tblCellMar>
        <w:tblLook w:val="04A0"/>
      </w:tblPr>
      <w:tblGrid>
        <w:gridCol w:w="1662"/>
        <w:gridCol w:w="6007"/>
        <w:gridCol w:w="2656"/>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Дата виникнення події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Дата оприлюднення Повідомлення (Повідомлення про інформацію) у загальнодоступній інформаційній базі даних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Вид інформації</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31.05.2016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01.06.2016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Відомості про зміну складу посадових осіб емітента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10.05.2016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10.05.2016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Відомості про зміну складу посадових осіб емітента</w:t>
            </w:r>
          </w:p>
        </w:tc>
      </w:tr>
    </w:tbl>
    <w:p w:rsidR="00000000" w:rsidRDefault="00233EA7">
      <w:pPr>
        <w:pStyle w:val="4"/>
        <w:rPr>
          <w:rFonts w:eastAsia="Times New Roman"/>
          <w:color w:val="000000"/>
        </w:rPr>
      </w:pPr>
      <w:r>
        <w:rPr>
          <w:rFonts w:eastAsia="Times New Roman"/>
          <w:color w:val="000000"/>
        </w:rPr>
        <w:t>XV. Відомості про аудиторський висновок (звіт)</w:t>
      </w:r>
    </w:p>
    <w:tbl>
      <w:tblPr>
        <w:tblW w:w="5000" w:type="pct"/>
        <w:tblCellMar>
          <w:top w:w="15" w:type="dxa"/>
          <w:left w:w="15" w:type="dxa"/>
          <w:bottom w:w="15" w:type="dxa"/>
          <w:right w:w="15" w:type="dxa"/>
        </w:tblCellMar>
        <w:tblLook w:val="04A0"/>
      </w:tblPr>
      <w:tblGrid>
        <w:gridCol w:w="6671"/>
        <w:gridCol w:w="365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Товариство з обмеженою вiдповiдальнiстю Аудиторська Фiрма «УНIВЕРСАЛ АУДИТ СЕРВIС»</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24095382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01103, Украpна, м. </w:t>
            </w:r>
            <w:r>
              <w:rPr>
                <w:rFonts w:eastAsia="Times New Roman"/>
                <w:color w:val="000000"/>
                <w:sz w:val="20"/>
                <w:szCs w:val="20"/>
              </w:rPr>
              <w:t xml:space="preserve">Київ, бульв. Дружби народiв, буд.6-б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1425 23.02.2001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332 П 000332 14.07.2014 14.07.14 - 26.11.20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Звіт</w:t>
            </w:r>
            <w:r>
              <w:rPr>
                <w:rFonts w:eastAsia="Times New Roman"/>
                <w:color w:val="000000"/>
                <w:sz w:val="20"/>
                <w:szCs w:val="20"/>
              </w:rPr>
              <w:t>ний період, за який проведений аудит фінансової звітності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Думка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умовно-позитивна</w:t>
            </w:r>
          </w:p>
        </w:tc>
      </w:tr>
    </w:tbl>
    <w:p w:rsidR="00000000" w:rsidRDefault="00233EA7">
      <w:pPr>
        <w:pStyle w:val="4"/>
        <w:rPr>
          <w:rFonts w:eastAsia="Times New Roman"/>
          <w:color w:val="000000"/>
        </w:rPr>
      </w:pPr>
      <w:r>
        <w:rPr>
          <w:rFonts w:eastAsia="Times New Roman"/>
          <w:color w:val="000000"/>
        </w:rPr>
        <w:t>XVI. Текст аудиторського висновку (звіту).</w:t>
      </w:r>
    </w:p>
    <w:tbl>
      <w:tblPr>
        <w:tblW w:w="5000" w:type="pct"/>
        <w:tblCellMar>
          <w:top w:w="15" w:type="dxa"/>
          <w:left w:w="15" w:type="dxa"/>
          <w:bottom w:w="15" w:type="dxa"/>
          <w:right w:w="15" w:type="dxa"/>
        </w:tblCellMar>
        <w:tblLook w:val="04A0"/>
      </w:tblPr>
      <w:tblGrid>
        <w:gridCol w:w="6641"/>
        <w:gridCol w:w="3684"/>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Найменування аудиторської фірми (П. І. Б. аудитора - фізичної особи - підприємця)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Товариство з обмеженою вiдповiдальнiстю Аудиторська Фiрма «УНIВЕРСАЛ АУДИТ СЕРВIС»</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Код за ЄДРПОУ (реєстраційний номер облікової картки* платника податків - фізичної особи)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24095382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Місцезнаходження аудиторської фірми,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xml:space="preserve">01103, Украpна, м. </w:t>
            </w:r>
            <w:r>
              <w:rPr>
                <w:rFonts w:eastAsia="Times New Roman"/>
                <w:color w:val="000000"/>
                <w:sz w:val="20"/>
                <w:szCs w:val="20"/>
              </w:rPr>
              <w:t xml:space="preserve">Київ, бульв. Дружби народiв, буд.6-б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Номер та дата видачі свідоцтва про включення до Реєстру аудиторських фірм та аудиторів, виданого Аудиторською палатою України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1425 23.02.2001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Реєстраційний номер, серія та номер, дата видачі та строк дії свідоцтва про внесення до реєстру аудиторських фірм, які можуть проводити аудиторські перевірки професійних учасників ринку цінних паперів**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332 П 000332 14.07.2014 14.07.14 - 26.11.20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Текс</w:t>
            </w:r>
            <w:r>
              <w:rPr>
                <w:rFonts w:eastAsia="Times New Roman"/>
                <w:color w:val="000000"/>
                <w:sz w:val="20"/>
                <w:szCs w:val="20"/>
              </w:rPr>
              <w:t>т аудиторського висновку (звіту)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spacing w:after="240"/>
              <w:rPr>
                <w:rFonts w:eastAsia="Times New Roman"/>
                <w:color w:val="000000"/>
                <w:sz w:val="20"/>
                <w:szCs w:val="20"/>
              </w:rPr>
            </w:pPr>
            <w:r>
              <w:rPr>
                <w:rFonts w:eastAsia="Times New Roman"/>
                <w:color w:val="000000"/>
                <w:sz w:val="20"/>
                <w:szCs w:val="20"/>
              </w:rPr>
              <w:t>АУДИТОРСЬКИЙ ВИСНОВОК</w:t>
            </w:r>
            <w:r>
              <w:rPr>
                <w:rFonts w:eastAsia="Times New Roman"/>
                <w:color w:val="000000"/>
                <w:sz w:val="20"/>
                <w:szCs w:val="20"/>
              </w:rPr>
              <w:br/>
              <w:t>(звiт незалежного аудитора) щодо фiнансової звiтностi</w:t>
            </w:r>
            <w:r>
              <w:rPr>
                <w:rFonts w:eastAsia="Times New Roman"/>
                <w:color w:val="000000"/>
                <w:sz w:val="20"/>
                <w:szCs w:val="20"/>
              </w:rPr>
              <w:br/>
              <w:t>Приватного акцiонерного товариства «Страхова компанiя «IнтерГарант»</w:t>
            </w:r>
            <w:r>
              <w:rPr>
                <w:rFonts w:eastAsia="Times New Roman"/>
                <w:color w:val="000000"/>
                <w:sz w:val="20"/>
                <w:szCs w:val="20"/>
              </w:rPr>
              <w:br/>
              <w:t>за 2016 рiк (з 01.01.2016 р. по 31.12.2016 р.)</w:t>
            </w:r>
            <w:r>
              <w:rPr>
                <w:rFonts w:eastAsia="Times New Roman"/>
                <w:color w:val="000000"/>
                <w:sz w:val="20"/>
                <w:szCs w:val="20"/>
              </w:rPr>
              <w:br/>
              <w:t>Адресат:</w:t>
            </w:r>
            <w:r>
              <w:rPr>
                <w:rFonts w:eastAsia="Times New Roman"/>
                <w:color w:val="000000"/>
                <w:sz w:val="20"/>
                <w:szCs w:val="20"/>
              </w:rPr>
              <w:br/>
              <w:t xml:space="preserve">- </w:t>
            </w:r>
            <w:r>
              <w:rPr>
                <w:rFonts w:eastAsia="Times New Roman"/>
                <w:color w:val="000000"/>
                <w:sz w:val="20"/>
                <w:szCs w:val="20"/>
              </w:rPr>
              <w:t>Нацiональна комiсiя, що здiйснює державне регулювання у сферi ринкiв фiнансових послуг;</w:t>
            </w:r>
            <w:r>
              <w:rPr>
                <w:rFonts w:eastAsia="Times New Roman"/>
                <w:color w:val="000000"/>
                <w:sz w:val="20"/>
                <w:szCs w:val="20"/>
              </w:rPr>
              <w:br/>
              <w:t>- Нацiональна комiсiя з цiнних паперiв та фондового ринку;</w:t>
            </w:r>
            <w:r>
              <w:rPr>
                <w:rFonts w:eastAsia="Times New Roman"/>
                <w:color w:val="000000"/>
                <w:sz w:val="20"/>
                <w:szCs w:val="20"/>
              </w:rPr>
              <w:br/>
              <w:t>- Акцiонери та управлiнський персонал ПрАТ «СК «IнтерГарант».</w:t>
            </w:r>
            <w:r>
              <w:rPr>
                <w:rFonts w:eastAsia="Times New Roman"/>
                <w:color w:val="000000"/>
                <w:sz w:val="20"/>
                <w:szCs w:val="20"/>
              </w:rPr>
              <w:br/>
              <w:t>Основнi вiдомостi про Страховика:</w:t>
            </w:r>
            <w:r>
              <w:rPr>
                <w:rFonts w:eastAsia="Times New Roman"/>
                <w:color w:val="000000"/>
                <w:sz w:val="20"/>
                <w:szCs w:val="20"/>
              </w:rPr>
              <w:br/>
            </w:r>
            <w:r>
              <w:rPr>
                <w:rFonts w:eastAsia="Times New Roman"/>
                <w:color w:val="000000"/>
                <w:sz w:val="20"/>
                <w:szCs w:val="20"/>
              </w:rPr>
              <w:lastRenderedPageBreak/>
              <w:t>Повне наймену</w:t>
            </w:r>
            <w:r>
              <w:rPr>
                <w:rFonts w:eastAsia="Times New Roman"/>
                <w:color w:val="000000"/>
                <w:sz w:val="20"/>
                <w:szCs w:val="20"/>
              </w:rPr>
              <w:t>вання Приватне акцiонерне товариство «Страхова компанiя «IнтерГарант» (далi – Товариство)</w:t>
            </w:r>
            <w:r>
              <w:rPr>
                <w:rFonts w:eastAsia="Times New Roman"/>
                <w:color w:val="000000"/>
                <w:sz w:val="20"/>
                <w:szCs w:val="20"/>
              </w:rPr>
              <w:br/>
              <w:t>Скорочене найменування ПрАТ«СК «IнтерГарант»</w:t>
            </w:r>
            <w:r>
              <w:rPr>
                <w:rFonts w:eastAsia="Times New Roman"/>
                <w:color w:val="000000"/>
                <w:sz w:val="20"/>
                <w:szCs w:val="20"/>
              </w:rPr>
              <w:br/>
              <w:t>код за ЄДРПОУ 23703520</w:t>
            </w:r>
            <w:r>
              <w:rPr>
                <w:rFonts w:eastAsia="Times New Roman"/>
                <w:color w:val="000000"/>
                <w:sz w:val="20"/>
                <w:szCs w:val="20"/>
              </w:rPr>
              <w:br/>
              <w:t>Мiсцезнаходження 04053, м. Київ, вул. Кудрявська, буд. 13-19, офiс 3</w:t>
            </w:r>
            <w:r>
              <w:rPr>
                <w:rFonts w:eastAsia="Times New Roman"/>
                <w:color w:val="000000"/>
                <w:sz w:val="20"/>
                <w:szCs w:val="20"/>
              </w:rPr>
              <w:br/>
              <w:t>Дата державної реєстрацiї 19.</w:t>
            </w:r>
            <w:r>
              <w:rPr>
                <w:rFonts w:eastAsia="Times New Roman"/>
                <w:color w:val="000000"/>
                <w:sz w:val="20"/>
                <w:szCs w:val="20"/>
              </w:rPr>
              <w:t>12.1995 р.</w:t>
            </w:r>
            <w:r>
              <w:rPr>
                <w:rFonts w:eastAsia="Times New Roman"/>
                <w:color w:val="000000"/>
                <w:sz w:val="20"/>
                <w:szCs w:val="20"/>
              </w:rPr>
              <w:br/>
              <w:t>Дата та номер запису в ЄДР Дата запису: 22.12.2004 р.</w:t>
            </w:r>
            <w:r>
              <w:rPr>
                <w:rFonts w:eastAsia="Times New Roman"/>
                <w:color w:val="000000"/>
                <w:sz w:val="20"/>
                <w:szCs w:val="20"/>
              </w:rPr>
              <w:br/>
              <w:t>Номер запису: 1 074 120 0000 003948</w:t>
            </w:r>
            <w:r>
              <w:rPr>
                <w:rFonts w:eastAsia="Times New Roman"/>
                <w:color w:val="000000"/>
                <w:sz w:val="20"/>
                <w:szCs w:val="20"/>
              </w:rPr>
              <w:br/>
              <w:t>Органiзацiйно-правова форма Приватне акцiонерне товариство</w:t>
            </w:r>
            <w:r>
              <w:rPr>
                <w:rFonts w:eastAsia="Times New Roman"/>
                <w:color w:val="000000"/>
                <w:sz w:val="20"/>
                <w:szCs w:val="20"/>
              </w:rPr>
              <w:br/>
              <w:t>Вид дiяльностi за КВЕД 65.12 Iншi види страхування, крiм страхування життя (основний);</w:t>
            </w:r>
            <w:r>
              <w:rPr>
                <w:rFonts w:eastAsia="Times New Roman"/>
                <w:color w:val="000000"/>
                <w:sz w:val="20"/>
                <w:szCs w:val="20"/>
              </w:rPr>
              <w:br/>
              <w:t>65.20 Пер</w:t>
            </w:r>
            <w:r>
              <w:rPr>
                <w:rFonts w:eastAsia="Times New Roman"/>
                <w:color w:val="000000"/>
                <w:sz w:val="20"/>
                <w:szCs w:val="20"/>
              </w:rPr>
              <w:t>естрахування</w:t>
            </w:r>
            <w:r>
              <w:rPr>
                <w:rFonts w:eastAsia="Times New Roman"/>
                <w:color w:val="000000"/>
                <w:sz w:val="20"/>
                <w:szCs w:val="20"/>
              </w:rPr>
              <w:br/>
              <w:t>Номер та дата видачi Свiдоцтва про реєстрацiю фiнансової установи Серiя СТ № 61, видане за розпорядженням Державної комiсiї з регулювання ринкiв фiнансових послуг України вiд 24.06.2004 р.№1224 р., реєстрацiйний № 11100469, дата видачi свiдоцт</w:t>
            </w:r>
            <w:r>
              <w:rPr>
                <w:rFonts w:eastAsia="Times New Roman"/>
                <w:color w:val="000000"/>
                <w:sz w:val="20"/>
                <w:szCs w:val="20"/>
              </w:rPr>
              <w:t>ва 21.08.2004 р., код фiнансової установи 11</w:t>
            </w:r>
            <w:r>
              <w:rPr>
                <w:rFonts w:eastAsia="Times New Roman"/>
                <w:color w:val="000000"/>
                <w:sz w:val="20"/>
                <w:szCs w:val="20"/>
              </w:rPr>
              <w:br/>
              <w:t>Види фiнансових послуг - здiйснення добровiльного страхування;</w:t>
            </w:r>
            <w:r>
              <w:rPr>
                <w:rFonts w:eastAsia="Times New Roman"/>
                <w:color w:val="000000"/>
                <w:sz w:val="20"/>
                <w:szCs w:val="20"/>
              </w:rPr>
              <w:br/>
              <w:t>- здiйснення обов’язкового страхування;</w:t>
            </w:r>
            <w:r>
              <w:rPr>
                <w:rFonts w:eastAsia="Times New Roman"/>
                <w:color w:val="000000"/>
                <w:sz w:val="20"/>
                <w:szCs w:val="20"/>
              </w:rPr>
              <w:br/>
              <w:t>- перестрахування</w:t>
            </w:r>
            <w:r>
              <w:rPr>
                <w:rFonts w:eastAsia="Times New Roman"/>
                <w:color w:val="000000"/>
                <w:sz w:val="20"/>
                <w:szCs w:val="20"/>
              </w:rPr>
              <w:br/>
              <w:t>Дата внесення змiн до статуту 24.03.2011 р. №10741050017003948</w:t>
            </w:r>
            <w:r>
              <w:rPr>
                <w:rFonts w:eastAsia="Times New Roman"/>
                <w:color w:val="000000"/>
                <w:sz w:val="20"/>
                <w:szCs w:val="20"/>
              </w:rPr>
              <w:br/>
              <w:t xml:space="preserve">Розмiр статутного капiталу </w:t>
            </w:r>
            <w:r>
              <w:rPr>
                <w:rFonts w:eastAsia="Times New Roman"/>
                <w:color w:val="000000"/>
                <w:sz w:val="20"/>
                <w:szCs w:val="20"/>
              </w:rPr>
              <w:t>на 31.12.2016 р. 7 500 000,00 грн. (сiм мiльйонiв п’ятсот тисяч гривень 00 копiйок), Статутний капiтал Товариства подiляється на 7500 (сiм тисяч п’ятсот) штук простих iменних акцiй, номiнальною вартiстю 1000 (одна тисяча) гривень кожна, форма iснування – б</w:t>
            </w:r>
            <w:r>
              <w:rPr>
                <w:rFonts w:eastAsia="Times New Roman"/>
                <w:color w:val="000000"/>
                <w:sz w:val="20"/>
                <w:szCs w:val="20"/>
              </w:rPr>
              <w:t>ездокументарна</w:t>
            </w:r>
            <w:r>
              <w:rPr>
                <w:rFonts w:eastAsia="Times New Roman"/>
                <w:color w:val="000000"/>
                <w:sz w:val="20"/>
                <w:szCs w:val="20"/>
              </w:rPr>
              <w:br/>
              <w:t>Iнформацiя про акцiонерiв - Фiзична особа - Акопян Валерiй Григорович, Адреса: 01021, м. Київ, Печерський район, вул. Грушевського, буд. 28/2, кв. 118, Частка в статутному капiталi становить 5 625 000,00 грн. (75%);</w:t>
            </w:r>
            <w:r>
              <w:rPr>
                <w:rFonts w:eastAsia="Times New Roman"/>
                <w:color w:val="000000"/>
                <w:sz w:val="20"/>
                <w:szCs w:val="20"/>
              </w:rPr>
              <w:br/>
              <w:t>- Фiзична особа - Шелудче</w:t>
            </w:r>
            <w:r>
              <w:rPr>
                <w:rFonts w:eastAsia="Times New Roman"/>
                <w:color w:val="000000"/>
                <w:sz w:val="20"/>
                <w:szCs w:val="20"/>
              </w:rPr>
              <w:t>нко Володимир Iллiч, Адреса: 01001, м. Київ, вул. Iринiнська, буд. 5/24, кв.87, Частка в статутному капiталi становить 570 000,00 грн. (7,6%);</w:t>
            </w:r>
            <w:r>
              <w:rPr>
                <w:rFonts w:eastAsia="Times New Roman"/>
                <w:color w:val="000000"/>
                <w:sz w:val="20"/>
                <w:szCs w:val="20"/>
              </w:rPr>
              <w:br/>
              <w:t>- Фiзична особа - Конащук Галина Миколаївна, Адреса: 14000, Чернiгiвська обл., м. Чернiгiв, Новозаводський район,</w:t>
            </w:r>
            <w:r>
              <w:rPr>
                <w:rFonts w:eastAsia="Times New Roman"/>
                <w:color w:val="000000"/>
                <w:sz w:val="20"/>
                <w:szCs w:val="20"/>
              </w:rPr>
              <w:t xml:space="preserve"> вул. Войкого, буд. 13, кв. 81, Частка в статутному капiталi становить 450 000,00 грн. (6%);</w:t>
            </w:r>
            <w:r>
              <w:rPr>
                <w:rFonts w:eastAsia="Times New Roman"/>
                <w:color w:val="000000"/>
                <w:sz w:val="20"/>
                <w:szCs w:val="20"/>
              </w:rPr>
              <w:br/>
              <w:t>- Фiзична особа - Фреюк Тетяна Петрiвна, Адреса: 01103, м. Київ, Печерський район, вул. Драгомирова, буд. 4, кв. 66, Частка в статутному капiталi становить 405 000</w:t>
            </w:r>
            <w:r>
              <w:rPr>
                <w:rFonts w:eastAsia="Times New Roman"/>
                <w:color w:val="000000"/>
                <w:sz w:val="20"/>
                <w:szCs w:val="20"/>
              </w:rPr>
              <w:t>,00 грн. (5,4%);</w:t>
            </w:r>
            <w:r>
              <w:rPr>
                <w:rFonts w:eastAsia="Times New Roman"/>
                <w:color w:val="000000"/>
                <w:sz w:val="20"/>
                <w:szCs w:val="20"/>
              </w:rPr>
              <w:br/>
              <w:t>- Юридична особа - Публiчне акцiонерне товариство "ОДЕСАГАЗ", Код ЄДРПОУ: 03351208, Адреса: 65003, Одеська обл., м. Одеса, Суворовський район, вул. Одарiя, буд. 1,Частка в статутному капiталi становить 300 000,00 грн. (4%);</w:t>
            </w:r>
            <w:r>
              <w:rPr>
                <w:rFonts w:eastAsia="Times New Roman"/>
                <w:color w:val="000000"/>
                <w:sz w:val="20"/>
                <w:szCs w:val="20"/>
              </w:rPr>
              <w:br/>
              <w:t>- Фiзична особа</w:t>
            </w:r>
            <w:r>
              <w:rPr>
                <w:rFonts w:eastAsia="Times New Roman"/>
                <w:color w:val="000000"/>
                <w:sz w:val="20"/>
                <w:szCs w:val="20"/>
              </w:rPr>
              <w:t xml:space="preserve"> - Учитель Iгор Леонiдович, Адреса: 65014, Одеська обл., м. Одеса, Приморський район, вул. Маразлiївська, буд. 1А, корпус Б, кв. 5, Частка в статутному капiталi становить 150 000,00 грн. (2%)</w:t>
            </w:r>
            <w:r>
              <w:rPr>
                <w:rFonts w:eastAsia="Times New Roman"/>
                <w:color w:val="000000"/>
                <w:sz w:val="20"/>
                <w:szCs w:val="20"/>
              </w:rPr>
              <w:br/>
              <w:t>Керiвник В.о. Голови Правлiння - Андрiйчук Олена Миколаївна з 09</w:t>
            </w:r>
            <w:r>
              <w:rPr>
                <w:rFonts w:eastAsia="Times New Roman"/>
                <w:color w:val="000000"/>
                <w:sz w:val="20"/>
                <w:szCs w:val="20"/>
              </w:rPr>
              <w:t>.04.2013 р.</w:t>
            </w:r>
            <w:r>
              <w:rPr>
                <w:rFonts w:eastAsia="Times New Roman"/>
                <w:color w:val="000000"/>
                <w:sz w:val="20"/>
                <w:szCs w:val="20"/>
              </w:rPr>
              <w:br/>
              <w:t>Головний бухгалтер Бзенко Надiя Василiвна з 01.06.2016 р.</w:t>
            </w:r>
            <w:r>
              <w:rPr>
                <w:rFonts w:eastAsia="Times New Roman"/>
                <w:color w:val="000000"/>
                <w:sz w:val="20"/>
                <w:szCs w:val="20"/>
              </w:rPr>
              <w:br/>
              <w:t>Майборода Вiра Сергiївна з 10.05.2016 до 31.05.2016 р.</w:t>
            </w:r>
            <w:r>
              <w:rPr>
                <w:rFonts w:eastAsia="Times New Roman"/>
                <w:color w:val="000000"/>
                <w:sz w:val="20"/>
                <w:szCs w:val="20"/>
              </w:rPr>
              <w:br/>
              <w:t>Пiскарьова Тетяна Сергiївна з 28.05.2015 р. по 09.05.2016 р.</w:t>
            </w:r>
            <w:r>
              <w:rPr>
                <w:rFonts w:eastAsia="Times New Roman"/>
                <w:color w:val="000000"/>
                <w:sz w:val="20"/>
                <w:szCs w:val="20"/>
              </w:rPr>
              <w:br/>
              <w:t>Чисельнiсть працiвникiв на 31.12.2016 р. 15 осiб</w:t>
            </w:r>
            <w:r>
              <w:rPr>
                <w:rFonts w:eastAsia="Times New Roman"/>
                <w:color w:val="000000"/>
                <w:sz w:val="20"/>
                <w:szCs w:val="20"/>
              </w:rPr>
              <w:br/>
              <w:t>Телефон / факс (044)2</w:t>
            </w:r>
            <w:r>
              <w:rPr>
                <w:rFonts w:eastAsia="Times New Roman"/>
                <w:color w:val="000000"/>
                <w:sz w:val="20"/>
                <w:szCs w:val="20"/>
              </w:rPr>
              <w:t>38-64-05, 238-64-00</w:t>
            </w:r>
            <w:r>
              <w:rPr>
                <w:rFonts w:eastAsia="Times New Roman"/>
                <w:color w:val="000000"/>
                <w:sz w:val="20"/>
                <w:szCs w:val="20"/>
              </w:rPr>
              <w:br/>
              <w:t>Вiдокремленi пiдроздiли (фiлiї та вiддiлення) Вiдсутнi</w:t>
            </w:r>
            <w:r>
              <w:rPr>
                <w:rFonts w:eastAsia="Times New Roman"/>
                <w:color w:val="000000"/>
                <w:sz w:val="20"/>
                <w:szCs w:val="20"/>
              </w:rPr>
              <w:br/>
              <w:t>Перелiк та дата видачi лiцензiй на здiйснення страхової дiяльностi:</w:t>
            </w:r>
            <w:r>
              <w:rPr>
                <w:rFonts w:eastAsia="Times New Roman"/>
                <w:color w:val="000000"/>
                <w:sz w:val="20"/>
                <w:szCs w:val="20"/>
              </w:rPr>
              <w:br/>
              <w:t>Страховi та перестрахувальнi операцiї за перiод, що перевiрявся, здiйснювалися на пiдставi лiцензiй на здiйснення</w:t>
            </w:r>
            <w:r>
              <w:rPr>
                <w:rFonts w:eastAsia="Times New Roman"/>
                <w:color w:val="000000"/>
                <w:sz w:val="20"/>
                <w:szCs w:val="20"/>
              </w:rPr>
              <w:t xml:space="preserve"> страхової дiяльностi, виданих Державною комiсiєю з регулювання ринкiв фiнансових послуг України (Нацiональною комiсiєю, що здiйснює державне регулювання у сферi ринкiв фiнансових послуг):</w:t>
            </w:r>
            <w:r>
              <w:rPr>
                <w:rFonts w:eastAsia="Times New Roman"/>
                <w:color w:val="000000"/>
                <w:sz w:val="20"/>
                <w:szCs w:val="20"/>
              </w:rPr>
              <w:br/>
              <w:t>• Лiцензiя серiї АГ № 569876 на здiйснення страхової дiяльностi у ф</w:t>
            </w:r>
            <w:r>
              <w:rPr>
                <w:rFonts w:eastAsia="Times New Roman"/>
                <w:color w:val="000000"/>
                <w:sz w:val="20"/>
                <w:szCs w:val="20"/>
              </w:rPr>
              <w:t>ормi добровiльного страхуваннямайна [крiм залiзничного, наземного, повiтряного, водного транспорту (морського внутрiшнього та iнших видiв водного транспорту), вантажiв та багажу (вантажобагажу)], дата видачi лiцензiї 11.04.2011 р.</w:t>
            </w:r>
            <w:r>
              <w:rPr>
                <w:rFonts w:eastAsia="Times New Roman"/>
                <w:color w:val="000000"/>
                <w:sz w:val="20"/>
                <w:szCs w:val="20"/>
              </w:rPr>
              <w:br/>
              <w:t>• Лiцензiя серiї АГ № 569</w:t>
            </w:r>
            <w:r>
              <w:rPr>
                <w:rFonts w:eastAsia="Times New Roman"/>
                <w:color w:val="000000"/>
                <w:sz w:val="20"/>
                <w:szCs w:val="20"/>
              </w:rPr>
              <w:t>886 на здiйснення страхової дiяльностi у формi добровiльного страхування вiд вогневих ризикiв та ризикiв стихiйних явищ, дата видачi лiцензiї 11.04.2011 р.</w:t>
            </w:r>
            <w:r>
              <w:rPr>
                <w:rFonts w:eastAsia="Times New Roman"/>
                <w:color w:val="000000"/>
                <w:sz w:val="20"/>
                <w:szCs w:val="20"/>
              </w:rPr>
              <w:br/>
              <w:t>• Лiцензiя серiї АГ № 569884 на здiйснення страхової дiяльностi у формi добровiльного страхування ва</w:t>
            </w:r>
            <w:r>
              <w:rPr>
                <w:rFonts w:eastAsia="Times New Roman"/>
                <w:color w:val="000000"/>
                <w:sz w:val="20"/>
                <w:szCs w:val="20"/>
              </w:rPr>
              <w:t>нтажiв та багажу (вантажобагажу), дата видачi лiцензiї 11.04.2011 р.</w:t>
            </w:r>
            <w:r>
              <w:rPr>
                <w:rFonts w:eastAsia="Times New Roman"/>
                <w:color w:val="000000"/>
                <w:sz w:val="20"/>
                <w:szCs w:val="20"/>
              </w:rPr>
              <w:br/>
              <w:t>• Лiцензiя серiї АГ № 569874 на здiйснення страхової дiяльностi у формi добровiльного страхування водного транспорту (морського внутрiшнього та iнших видiв водного транспорту), дата видач</w:t>
            </w:r>
            <w:r>
              <w:rPr>
                <w:rFonts w:eastAsia="Times New Roman"/>
                <w:color w:val="000000"/>
                <w:sz w:val="20"/>
                <w:szCs w:val="20"/>
              </w:rPr>
              <w:t>i лiцензiї 11.04.2011 р.</w:t>
            </w:r>
            <w:r>
              <w:rPr>
                <w:rFonts w:eastAsia="Times New Roman"/>
                <w:color w:val="000000"/>
                <w:sz w:val="20"/>
                <w:szCs w:val="20"/>
              </w:rPr>
              <w:br/>
              <w:t>• Лiцензiя серiї АГ № 569877 на здiйснення страхової дiяльностi у формi добровiльного страхування наземного транспорту (крiм залiзничного), дата видачi лiцензiї 11.04.2011 р.</w:t>
            </w:r>
            <w:r>
              <w:rPr>
                <w:rFonts w:eastAsia="Times New Roman"/>
                <w:color w:val="000000"/>
                <w:sz w:val="20"/>
                <w:szCs w:val="20"/>
              </w:rPr>
              <w:br/>
              <w:t>• Лiцензiя серiї АГ № 569875 на здiйснення страхової дiя</w:t>
            </w:r>
            <w:r>
              <w:rPr>
                <w:rFonts w:eastAsia="Times New Roman"/>
                <w:color w:val="000000"/>
                <w:sz w:val="20"/>
                <w:szCs w:val="20"/>
              </w:rPr>
              <w:t>льностi у формi добровiльного страхуванняздоров`я на випадок хвороби, дата видачi лiцензiї 11.04.2011 р.</w:t>
            </w:r>
            <w:r>
              <w:rPr>
                <w:rFonts w:eastAsia="Times New Roman"/>
                <w:color w:val="000000"/>
                <w:sz w:val="20"/>
                <w:szCs w:val="20"/>
              </w:rPr>
              <w:br/>
              <w:t>• Лiцензiя серiї АГ № 569883 на здiйснення страхової дiяльностi у формi добровiльного страхуванняфiнансових ризикiв, дата видачi лiцензiї 11.04.2011 р.</w:t>
            </w:r>
            <w:r>
              <w:rPr>
                <w:rFonts w:eastAsia="Times New Roman"/>
                <w:color w:val="000000"/>
                <w:sz w:val="20"/>
                <w:szCs w:val="20"/>
              </w:rPr>
              <w:br/>
              <w:t>• Лiцензiя серiї АГ № 569881 на здiйснення страхової дiяльностi у формi добровiльного страхування вiдповiдальностi перед третiми особами [крiм цивiльної вiдповiдальностi власникiв наземного транспорту, вiдповiдальностi власникiв повiтряного транспорту, вi</w:t>
            </w:r>
            <w:r>
              <w:rPr>
                <w:rFonts w:eastAsia="Times New Roman"/>
                <w:color w:val="000000"/>
                <w:sz w:val="20"/>
                <w:szCs w:val="20"/>
              </w:rPr>
              <w:t>дповiдальностi власникiв водного транспорту (включаючи вiдповiдальнiсть перевiзника)], дата видачi лiцензiї 11.04.2011 р.</w:t>
            </w:r>
            <w:r>
              <w:rPr>
                <w:rFonts w:eastAsia="Times New Roman"/>
                <w:color w:val="000000"/>
                <w:sz w:val="20"/>
                <w:szCs w:val="20"/>
              </w:rPr>
              <w:br/>
              <w:t xml:space="preserve">• Лiцензiя серiї АГ № 569885 на здiйснення страхової дiяльностi у формi добровiльного страхування цивiльної </w:t>
            </w:r>
            <w:r>
              <w:rPr>
                <w:rFonts w:eastAsia="Times New Roman"/>
                <w:color w:val="000000"/>
                <w:sz w:val="20"/>
                <w:szCs w:val="20"/>
              </w:rPr>
              <w:lastRenderedPageBreak/>
              <w:t>вiдповiдальностi власникiв</w:t>
            </w:r>
            <w:r>
              <w:rPr>
                <w:rFonts w:eastAsia="Times New Roman"/>
                <w:color w:val="000000"/>
                <w:sz w:val="20"/>
                <w:szCs w:val="20"/>
              </w:rPr>
              <w:t xml:space="preserve"> наземного транспорту (включаючи вiдповiдальнiсть перевiзника), дата видачi лiцензiї 11.04.2011 р.</w:t>
            </w:r>
            <w:r>
              <w:rPr>
                <w:rFonts w:eastAsia="Times New Roman"/>
                <w:color w:val="000000"/>
                <w:sz w:val="20"/>
                <w:szCs w:val="20"/>
              </w:rPr>
              <w:br/>
              <w:t>• Лiцензiя серiї АГ № 569879 на здiйснення страхової дiяльностi у формi добровiльного страхуваннявiд нещасних випадкiв, дата видачi лiцензiї 11.04.2011 р.</w:t>
            </w:r>
            <w:r>
              <w:rPr>
                <w:rFonts w:eastAsia="Times New Roman"/>
                <w:color w:val="000000"/>
                <w:sz w:val="20"/>
                <w:szCs w:val="20"/>
              </w:rPr>
              <w:br/>
              <w:t xml:space="preserve">• </w:t>
            </w:r>
            <w:r>
              <w:rPr>
                <w:rFonts w:eastAsia="Times New Roman"/>
                <w:color w:val="000000"/>
                <w:sz w:val="20"/>
                <w:szCs w:val="20"/>
              </w:rPr>
              <w:t>Лiцензiя серiї АГ № 569882 на здiйснення страхової дiяльностi у формi обов’язкового страхуванняособистого страхування працiвникiв вiдомчої (крiм тих, якi працюють в установах i органiзацiях, що фiнансуються з державного бюджету України) та сiльської пожежн</w:t>
            </w:r>
            <w:r>
              <w:rPr>
                <w:rFonts w:eastAsia="Times New Roman"/>
                <w:color w:val="000000"/>
                <w:sz w:val="20"/>
                <w:szCs w:val="20"/>
              </w:rPr>
              <w:t>ої охорони i членiв добровiльних пожежних дружин (команд), дата видачi лiцензiї 11.04.2011 р.</w:t>
            </w:r>
            <w:r>
              <w:rPr>
                <w:rFonts w:eastAsia="Times New Roman"/>
                <w:color w:val="000000"/>
                <w:sz w:val="20"/>
                <w:szCs w:val="20"/>
              </w:rPr>
              <w:br/>
              <w:t>• Лiцензiя серiї АГ № 569887 на здiйснення страхової дiяльностi у формi обов’язкового страхуванняцивiльної вiдповiдальностi суб`єктiв господарювання за шкоду, яку</w:t>
            </w:r>
            <w:r>
              <w:rPr>
                <w:rFonts w:eastAsia="Times New Roman"/>
                <w:color w:val="000000"/>
                <w:sz w:val="20"/>
                <w:szCs w:val="20"/>
              </w:rPr>
              <w:t xml:space="preserve"> може бути заподiяно пожежами та аварiями на об`єктах пiдвищеної небезпеки, включаючи пожежовибухонебезпечнi об`єкти та об`єкти, господарська дiяльнiсть на яких може призвести до аварiй екологiчного та санiтарно-епiдемiологiчного характеру, дата видачi лiц</w:t>
            </w:r>
            <w:r>
              <w:rPr>
                <w:rFonts w:eastAsia="Times New Roman"/>
                <w:color w:val="000000"/>
                <w:sz w:val="20"/>
                <w:szCs w:val="20"/>
              </w:rPr>
              <w:t>ензiї 11.04.2011 р.</w:t>
            </w:r>
            <w:r>
              <w:rPr>
                <w:rFonts w:eastAsia="Times New Roman"/>
                <w:color w:val="000000"/>
                <w:sz w:val="20"/>
                <w:szCs w:val="20"/>
              </w:rPr>
              <w:br/>
              <w:t>• Лiцензiя серiї АГ № 569878 на здiйснення страхової дiяльностi у формi обов’язкового страхування вiдповiдальностi суб`єктiв перевезення небезпечних вантажiв на випадок настання негативних наслiдкiв при перевезеннi небезпечних вантажiв,</w:t>
            </w:r>
            <w:r>
              <w:rPr>
                <w:rFonts w:eastAsia="Times New Roman"/>
                <w:color w:val="000000"/>
                <w:sz w:val="20"/>
                <w:szCs w:val="20"/>
              </w:rPr>
              <w:t xml:space="preserve"> дата видачi лiцензiї 11.04.2011 р.</w:t>
            </w:r>
            <w:r>
              <w:rPr>
                <w:rFonts w:eastAsia="Times New Roman"/>
                <w:color w:val="000000"/>
                <w:sz w:val="20"/>
                <w:szCs w:val="20"/>
              </w:rPr>
              <w:br/>
              <w:t>• Лiцензiя серiї АГ № 569880 на здiйснення страхової дiяльностi у формi обов’язкового страхування особистого страхування вiд нещасних випадкiв на транспортi, дата видачi лiцензiї 11.04.2011 р.</w:t>
            </w:r>
            <w:r>
              <w:rPr>
                <w:rFonts w:eastAsia="Times New Roman"/>
                <w:color w:val="000000"/>
                <w:sz w:val="20"/>
                <w:szCs w:val="20"/>
              </w:rPr>
              <w:br/>
              <w:t>Звiт щодо фiнансової звiтно</w:t>
            </w:r>
            <w:r>
              <w:rPr>
                <w:rFonts w:eastAsia="Times New Roman"/>
                <w:color w:val="000000"/>
                <w:sz w:val="20"/>
                <w:szCs w:val="20"/>
              </w:rPr>
              <w:t>стi</w:t>
            </w:r>
            <w:r>
              <w:rPr>
                <w:rFonts w:eastAsia="Times New Roman"/>
                <w:color w:val="000000"/>
                <w:sz w:val="20"/>
                <w:szCs w:val="20"/>
              </w:rPr>
              <w:br/>
              <w:t>Ми провели аудит фiнансової звiтностi Приватного акцiонерного товариства "Страхова компанiя "IнтерГарант", що додається, яка включає Баланс (Звiт про фiнансовий стан) станом на 31 грудня 2016 року (форма №1), Звiт про фiнансовi результати (Звiт про сук</w:t>
            </w:r>
            <w:r>
              <w:rPr>
                <w:rFonts w:eastAsia="Times New Roman"/>
                <w:color w:val="000000"/>
                <w:sz w:val="20"/>
                <w:szCs w:val="20"/>
              </w:rPr>
              <w:t>упний дохiд) (форма №2), Звiт про рух грошових коштiв (за прямим методом) (форма №3), Звiт про власний капiтал (форма №4), Примiтки до фiнансової звiтностi за рiк, що закiнчився на зазначену дату, стислий виклад суттєвих облiкових полiтик та iншi пояснювал</w:t>
            </w:r>
            <w:r>
              <w:rPr>
                <w:rFonts w:eastAsia="Times New Roman"/>
                <w:color w:val="000000"/>
                <w:sz w:val="20"/>
                <w:szCs w:val="20"/>
              </w:rPr>
              <w:t>ьнi примiтки.</w:t>
            </w:r>
            <w:r>
              <w:rPr>
                <w:rFonts w:eastAsia="Times New Roman"/>
                <w:color w:val="000000"/>
                <w:sz w:val="20"/>
                <w:szCs w:val="20"/>
              </w:rPr>
              <w:br/>
              <w:t>Вiдповiдальнiсть управлiнського персоналу за фiнансову звiтнiсть</w:t>
            </w:r>
            <w:r>
              <w:rPr>
                <w:rFonts w:eastAsia="Times New Roman"/>
                <w:color w:val="000000"/>
                <w:sz w:val="20"/>
                <w:szCs w:val="20"/>
              </w:rPr>
              <w:br/>
              <w:t xml:space="preserve">Управлiнський персонал несе вiдповiдальнiсть за складання i достовiрне подання цiєї фiнансової звiтностi вiдповiдно до застосованої концептуальної основи фiнансової звiтностi у </w:t>
            </w:r>
            <w:r>
              <w:rPr>
                <w:rFonts w:eastAsia="Times New Roman"/>
                <w:color w:val="000000"/>
                <w:sz w:val="20"/>
                <w:szCs w:val="20"/>
              </w:rPr>
              <w:t>вiдповiдностi з вимогами Мiжнародних стандартiв фiнансової звiтностi, Закону України "Про бухгалтерський облiк та фiнансову звiтнiсть в Українi" та застосованої вiдповiдної облiкової полiтики, i за такий внутрiшнiй контроль, який управлiнський персонал виз</w:t>
            </w:r>
            <w:r>
              <w:rPr>
                <w:rFonts w:eastAsia="Times New Roman"/>
                <w:color w:val="000000"/>
                <w:sz w:val="20"/>
                <w:szCs w:val="20"/>
              </w:rPr>
              <w:t>начає потрiбним для того, щоб забезпечити складання фiнансової звiтностi, що не мiстить суттєвих викривлень унаслiдок шахрайства або помилки.</w:t>
            </w:r>
            <w:r>
              <w:rPr>
                <w:rFonts w:eastAsia="Times New Roman"/>
                <w:color w:val="000000"/>
                <w:sz w:val="20"/>
                <w:szCs w:val="20"/>
              </w:rPr>
              <w:br/>
              <w:t>Вiдповiдальнiсть аудитора</w:t>
            </w:r>
            <w:r>
              <w:rPr>
                <w:rFonts w:eastAsia="Times New Roman"/>
                <w:color w:val="000000"/>
                <w:sz w:val="20"/>
                <w:szCs w:val="20"/>
              </w:rPr>
              <w:br/>
              <w:t>Нашою вiдповiдальнiстю є висловлення думки щодо цiєї фiнансової звiтностi на основi резу</w:t>
            </w:r>
            <w:r>
              <w:rPr>
                <w:rFonts w:eastAsia="Times New Roman"/>
                <w:color w:val="000000"/>
                <w:sz w:val="20"/>
                <w:szCs w:val="20"/>
              </w:rPr>
              <w:t>льтатiв проведеного нами аудиту. Ми провели аудит вiдповiдно до Мiжнародних стандартiв аудиту. Цi стандарти вимагають вiд нас дотримання вiдповiдних етичних вимог, а також планування й виконання аудиту для отримання достатньої впевненостi, що фiнансова звi</w:t>
            </w:r>
            <w:r>
              <w:rPr>
                <w:rFonts w:eastAsia="Times New Roman"/>
                <w:color w:val="000000"/>
                <w:sz w:val="20"/>
                <w:szCs w:val="20"/>
              </w:rPr>
              <w:t>тнiсть не мiстить суттєвих викривлень.</w:t>
            </w:r>
            <w:r>
              <w:rPr>
                <w:rFonts w:eastAsia="Times New Roman"/>
                <w:color w:val="000000"/>
                <w:sz w:val="20"/>
                <w:szCs w:val="20"/>
              </w:rPr>
              <w:br/>
              <w:t>Аудит передбачає виконання аудиторських процедур для отримання аудиторських доказiв щодо сум i розкриттiв у фiнансовiй звiтностi. Вибiр процедур залежить вiд судження аудитора, включаючи оцiнку ризикiв суттєвих викрив</w:t>
            </w:r>
            <w:r>
              <w:rPr>
                <w:rFonts w:eastAsia="Times New Roman"/>
                <w:color w:val="000000"/>
                <w:sz w:val="20"/>
                <w:szCs w:val="20"/>
              </w:rPr>
              <w:t>лень фiнансової звiтностi внаслiдок шахрайства або помилки. Виконуючи оцiнку цих ризикiв, аудитор розглядає заходи внутрiшнього контролю, що стосуються складання та достовiрного подання суб’єктом господарювання фiнансової звiтностi, з метою розробки аудито</w:t>
            </w:r>
            <w:r>
              <w:rPr>
                <w:rFonts w:eastAsia="Times New Roman"/>
                <w:color w:val="000000"/>
                <w:sz w:val="20"/>
                <w:szCs w:val="20"/>
              </w:rPr>
              <w:t>рських процедур, якi вiдповiдають обставинам, а не з метою висловлення думки щодо ефективностi внутрiшнього контролю суб’єкта господарювання. Аудит включає також оцiнку вiдповiдностi використаних облiкових полiтик,прийнятнiсть облiкових оцiнок, виконаних у</w:t>
            </w:r>
            <w:r>
              <w:rPr>
                <w:rFonts w:eastAsia="Times New Roman"/>
                <w:color w:val="000000"/>
                <w:sz w:val="20"/>
                <w:szCs w:val="20"/>
              </w:rPr>
              <w:t>правлiнським персоналом, та оцiнку загального подання фiнансової звiтностi.</w:t>
            </w:r>
            <w:r>
              <w:rPr>
                <w:rFonts w:eastAsia="Times New Roman"/>
                <w:color w:val="000000"/>
                <w:sz w:val="20"/>
                <w:szCs w:val="20"/>
              </w:rPr>
              <w:br/>
              <w:t>Ми вважаємо, що отримали достатнi та прийнятнi аудиторськi докази для висловлення нашої думки.</w:t>
            </w:r>
            <w:r>
              <w:rPr>
                <w:rFonts w:eastAsia="Times New Roman"/>
                <w:color w:val="000000"/>
                <w:sz w:val="20"/>
                <w:szCs w:val="20"/>
              </w:rPr>
              <w:br/>
              <w:t>Пiдстава для висловлення умовно-позитивної думки</w:t>
            </w:r>
            <w:r>
              <w:rPr>
                <w:rFonts w:eastAsia="Times New Roman"/>
                <w:color w:val="000000"/>
                <w:sz w:val="20"/>
                <w:szCs w:val="20"/>
              </w:rPr>
              <w:br/>
              <w:t>Товариство облiковує та оцiнює довго</w:t>
            </w:r>
            <w:r>
              <w:rPr>
                <w:rFonts w:eastAsia="Times New Roman"/>
                <w:color w:val="000000"/>
                <w:sz w:val="20"/>
                <w:szCs w:val="20"/>
              </w:rPr>
              <w:t>строковi фiнансовi iнвестицiї, а саме iншi фiнансовi iнвестицiї у сумi 1330 тис. грн., за фактичною собiвартiстю: цi фiнансовi iнвестицiї не обертаються на вiдкритому ринку та вiдсутнi данi, якi були б пiдставою для визначення їх справедливої вартостi. Ауд</w:t>
            </w:r>
            <w:r>
              <w:rPr>
                <w:rFonts w:eastAsia="Times New Roman"/>
                <w:color w:val="000000"/>
                <w:sz w:val="20"/>
                <w:szCs w:val="20"/>
              </w:rPr>
              <w:t>итор не приймав участi в спостереженнi за iнвентаризацiєю наявних активiв та зобов'язань, оскiльки був призначений пiсля дати її проведення. У нас не було можливостi переконатись у достовiрностi зазначених запасiв у сумi 61 тис. грн. станом на 31 грудня 20</w:t>
            </w:r>
            <w:r>
              <w:rPr>
                <w:rFonts w:eastAsia="Times New Roman"/>
                <w:color w:val="000000"/>
                <w:sz w:val="20"/>
                <w:szCs w:val="20"/>
              </w:rPr>
              <w:t>16 року за допомогою альтернативних процедур. У результатi, ми не мали можливостi визначити потенцiйну необхiднiсть коригувань балансової вартостi запасiв станом на 31 грудня 2016 року.</w:t>
            </w:r>
            <w:r>
              <w:rPr>
                <w:rFonts w:eastAsia="Times New Roman"/>
                <w:color w:val="000000"/>
                <w:sz w:val="20"/>
                <w:szCs w:val="20"/>
              </w:rPr>
              <w:br/>
              <w:t>В зв’язку з наведеним вище, аудиторський висновок буде модифiковано вi</w:t>
            </w:r>
            <w:r>
              <w:rPr>
                <w:rFonts w:eastAsia="Times New Roman"/>
                <w:color w:val="000000"/>
                <w:sz w:val="20"/>
                <w:szCs w:val="20"/>
              </w:rPr>
              <w:t>дповiдним чином.</w:t>
            </w:r>
            <w:r>
              <w:rPr>
                <w:rFonts w:eastAsia="Times New Roman"/>
                <w:color w:val="000000"/>
                <w:sz w:val="20"/>
                <w:szCs w:val="20"/>
              </w:rPr>
              <w:br/>
              <w:t>Умовно-позитивна думка</w:t>
            </w:r>
            <w:r>
              <w:rPr>
                <w:rFonts w:eastAsia="Times New Roman"/>
                <w:color w:val="000000"/>
                <w:sz w:val="20"/>
                <w:szCs w:val="20"/>
              </w:rPr>
              <w:br/>
              <w:t>На нашу думку, за винятком впливу питання, про яке йдеться у параграфi «Пiдстава для висловлення умовно-позитивної думки», фiнансова звiтнiсть надає достовiрну та справедливу iнформацiю про фiнансовий стан Приватного</w:t>
            </w:r>
            <w:r>
              <w:rPr>
                <w:rFonts w:eastAsia="Times New Roman"/>
                <w:color w:val="000000"/>
                <w:sz w:val="20"/>
                <w:szCs w:val="20"/>
              </w:rPr>
              <w:t xml:space="preserve"> акцiонерного товариства «Страхова компанiя «IнтерГарант» на 31 грудня 2016 р. та його фiнансовi результати i рух грошових коштiв за рiк, що закiнчився на зазначену дату, вiдповiдно до Мiжнародних стандартiв фiнансової звiтностi.</w:t>
            </w:r>
            <w:r>
              <w:rPr>
                <w:rFonts w:eastAsia="Times New Roman"/>
                <w:color w:val="000000"/>
                <w:sz w:val="20"/>
                <w:szCs w:val="20"/>
              </w:rPr>
              <w:br/>
              <w:t>Пояснювальний параграф</w:t>
            </w:r>
            <w:r>
              <w:rPr>
                <w:rFonts w:eastAsia="Times New Roman"/>
                <w:color w:val="000000"/>
                <w:sz w:val="20"/>
                <w:szCs w:val="20"/>
              </w:rPr>
              <w:br/>
              <w:t xml:space="preserve">Не </w:t>
            </w:r>
            <w:r>
              <w:rPr>
                <w:rFonts w:eastAsia="Times New Roman"/>
                <w:color w:val="000000"/>
                <w:sz w:val="20"/>
                <w:szCs w:val="20"/>
              </w:rPr>
              <w:t>змiнюючи нашої думки стосовно фiнансової звiтностi, ми звертаємо увагу на Примiтку 3 «Безперервна основа» та Примiтку 9 «Управлiння страховими ризиками» до фiнансової звiтностi, в яких йдеться про те, що, виходячи з припущення безперервної дiяльностi, упра</w:t>
            </w:r>
            <w:r>
              <w:rPr>
                <w:rFonts w:eastAsia="Times New Roman"/>
                <w:color w:val="000000"/>
                <w:sz w:val="20"/>
                <w:szCs w:val="20"/>
              </w:rPr>
              <w:t xml:space="preserve">влiнський персонал впевнений в безперервностi дiяльностi та не має намiрiв лiквiдувати суб'єкт господарювання чи припинити дiяльнiсть, постiйно розробляє та впроваджує плани щодо </w:t>
            </w:r>
            <w:r>
              <w:rPr>
                <w:rFonts w:eastAsia="Times New Roman"/>
                <w:color w:val="000000"/>
                <w:sz w:val="20"/>
                <w:szCs w:val="20"/>
              </w:rPr>
              <w:lastRenderedPageBreak/>
              <w:t>майбутнiх дiй, якi спрямованi на продовження безперервної дiяльностi пiдприєм</w:t>
            </w:r>
            <w:r>
              <w:rPr>
                <w:rFonts w:eastAsia="Times New Roman"/>
                <w:color w:val="000000"/>
                <w:sz w:val="20"/>
                <w:szCs w:val="20"/>
              </w:rPr>
              <w:t>ств.</w:t>
            </w:r>
            <w:r>
              <w:rPr>
                <w:rFonts w:eastAsia="Times New Roman"/>
                <w:color w:val="000000"/>
                <w:sz w:val="20"/>
                <w:szCs w:val="20"/>
              </w:rPr>
              <w:br/>
              <w:t xml:space="preserve">Припущення про безперервнiсть дiяльностi розглядається аудитором у вiдповiдностi до МСА 570 «Безперервнiсть» як таке, що Товариство продовжуватиме свою дiяльнiсть у близькому майбутньому, не маючи нi намiру, нi потреби лiквiдуватися або припиняти її. </w:t>
            </w:r>
            <w:r>
              <w:rPr>
                <w:rFonts w:eastAsia="Times New Roman"/>
                <w:color w:val="000000"/>
                <w:sz w:val="20"/>
                <w:szCs w:val="20"/>
              </w:rPr>
              <w:br/>
              <w:t>Управлiнський персонал ПрАТ «СК «IнтерГарант» планує вживання заходiв для покращення показникiв дiяльностi та подальшого розвитку. Аудиторам на їх запит надана iнформацiя про фiнансовий план та стратегiю Товариства на 2016 рiк - основнi змiни будуть пов’я</w:t>
            </w:r>
            <w:r>
              <w:rPr>
                <w:rFonts w:eastAsia="Times New Roman"/>
                <w:color w:val="000000"/>
                <w:sz w:val="20"/>
                <w:szCs w:val="20"/>
              </w:rPr>
              <w:t>занi насамперед iз страховими продуктами та подальшим розвитком клiєнтського сервiсу, пiдвищенням ефективностi операцiйної дiяльностi, впровадженням сучасної системи обслуговування договорiв страхування для оптимiзацiї процесiв, що дасть змогу Товариству з</w:t>
            </w:r>
            <w:r>
              <w:rPr>
                <w:rFonts w:eastAsia="Times New Roman"/>
                <w:color w:val="000000"/>
                <w:sz w:val="20"/>
                <w:szCs w:val="20"/>
              </w:rPr>
              <w:t>алишатись на ринку страхових послуг. Зiбранi докази та аналiз дiяльностi не дають аудиторам пiдставу сумнiватись в здатностi Товариства безперервно продовжувати свою дiяльнiсть.</w:t>
            </w:r>
            <w:r>
              <w:rPr>
                <w:rFonts w:eastAsia="Times New Roman"/>
                <w:color w:val="000000"/>
                <w:sz w:val="20"/>
                <w:szCs w:val="20"/>
              </w:rPr>
              <w:br/>
              <w:t xml:space="preserve">Використовуючи звичайнi процедури та згiдно з проведеним аналiзом фiнансового </w:t>
            </w:r>
            <w:r>
              <w:rPr>
                <w:rFonts w:eastAsia="Times New Roman"/>
                <w:color w:val="000000"/>
                <w:sz w:val="20"/>
                <w:szCs w:val="20"/>
              </w:rPr>
              <w:t>стану Товариства, ми не знайшли доказiв про порушення принципiв функцiонування пiдприємства. Але, не вносячи застережень до нашої думки, ми звертаємо увагу на те, що дiяльнiсть i операцiї Товариства, так само як i дiяльнiсть iнших компанiй в Українi, переб</w:t>
            </w:r>
            <w:r>
              <w:rPr>
                <w:rFonts w:eastAsia="Times New Roman"/>
                <w:color w:val="000000"/>
                <w:sz w:val="20"/>
                <w:szCs w:val="20"/>
              </w:rPr>
              <w:t>увають i можуть далi перебувати протягом певного часу пiд впливом триваючої невизначеностi в економiчному та полiтичному середовищi України.</w:t>
            </w:r>
            <w:r>
              <w:rPr>
                <w:rFonts w:eastAsia="Times New Roman"/>
                <w:color w:val="000000"/>
                <w:sz w:val="20"/>
                <w:szCs w:val="20"/>
              </w:rPr>
              <w:br/>
              <w:t>Опис аудиторської перевiрки</w:t>
            </w:r>
            <w:r>
              <w:rPr>
                <w:rFonts w:eastAsia="Times New Roman"/>
                <w:color w:val="000000"/>
                <w:sz w:val="20"/>
                <w:szCs w:val="20"/>
              </w:rPr>
              <w:br/>
              <w:t>Аудиторська перевiрка спланована та проведена з метою збору достатньої кiлькостi iнформ</w:t>
            </w:r>
            <w:r>
              <w:rPr>
                <w:rFonts w:eastAsia="Times New Roman"/>
                <w:color w:val="000000"/>
                <w:sz w:val="20"/>
                <w:szCs w:val="20"/>
              </w:rPr>
              <w:t>ацiї про те, що рiчна фiнансова звiтнiсть ПрАТ «СК «IнтерГарант» вiдповiдає критерiям достовiрностi, повноти та вiдповiдностi фiнансово-господарської дiяльностi вимогам чинного законодавства. Перевiрка проведена вiдповiдно до вимог Мiжнародних стандартiв к</w:t>
            </w:r>
            <w:r>
              <w:rPr>
                <w:rFonts w:eastAsia="Times New Roman"/>
                <w:color w:val="000000"/>
                <w:sz w:val="20"/>
                <w:szCs w:val="20"/>
              </w:rPr>
              <w:t>онтролю якостi, аудиту,огляду, iншого надання впевненостi та супутнiх послуг (надалi – МСА), зокрема МСА 700 «Формулювання думки та надання звiту щодо фiнансової звiтностi», МСА 705 «Модифiкацiя думки у звiтi незалежного аудитора», МСА 706 «Пояснювальнi па</w:t>
            </w:r>
            <w:r>
              <w:rPr>
                <w:rFonts w:eastAsia="Times New Roman"/>
                <w:color w:val="000000"/>
                <w:sz w:val="20"/>
                <w:szCs w:val="20"/>
              </w:rPr>
              <w:t>раграфи та параграфи з iнших питань у звiтi незалежного аудитора», МСА 720 «Вiдповiдальнiсть аудитора щодо iншої iнформацiї в документах, що мiстять перевiрену аудитором фiнансову звiтнiсть, МСА 610 «Використання роботи внутрiшнiх аудиторiв», МСА 240 «Вiдп</w:t>
            </w:r>
            <w:r>
              <w:rPr>
                <w:rFonts w:eastAsia="Times New Roman"/>
                <w:color w:val="000000"/>
                <w:sz w:val="20"/>
                <w:szCs w:val="20"/>
              </w:rPr>
              <w:t>овiдальнiсть аудитора, що стосується шахрайства, при аудитi фiнансової звiтностi». Аудиторський висновок складено у вiдповiдностi до вимог згiдно Законiв України «Про аудиторську дiяльнiсть», «Про бухгалтерський облiк та фiнансову звiтнiсть» «Про акцiонерн</w:t>
            </w:r>
            <w:r>
              <w:rPr>
                <w:rFonts w:eastAsia="Times New Roman"/>
                <w:color w:val="000000"/>
                <w:sz w:val="20"/>
                <w:szCs w:val="20"/>
              </w:rPr>
              <w:t>i товариства», «Про цiннi папери та фондовий ринок», «Про страхування», «Про господарськi товариства», «Про фiнансовi послуги та державне регулювання ринкiв фiнансових послуг».</w:t>
            </w:r>
            <w:r>
              <w:rPr>
                <w:rFonts w:eastAsia="Times New Roman"/>
                <w:color w:val="000000"/>
                <w:sz w:val="20"/>
                <w:szCs w:val="20"/>
              </w:rPr>
              <w:br/>
              <w:t>Обсяг (масштаб) аудиторської перевiрки вiдповiдає вимогам Закону України "Про а</w:t>
            </w:r>
            <w:r>
              <w:rPr>
                <w:rFonts w:eastAsia="Times New Roman"/>
                <w:color w:val="000000"/>
                <w:sz w:val="20"/>
                <w:szCs w:val="20"/>
              </w:rPr>
              <w:t xml:space="preserve">удиторську дiяльнiсть", Мiжнародним стандартам контролю якостi, аудиту, огляду, iншого надання впевненостi та супутнiх послуг; Мiжнародним стандартам фiнансової звiтностi (МСФЗ) в редакцiї, опублiкованiй Радою з Мiжнародних стандартiв фiнансової звiтностi </w:t>
            </w:r>
            <w:r>
              <w:rPr>
                <w:rFonts w:eastAsia="Times New Roman"/>
                <w:color w:val="000000"/>
                <w:sz w:val="20"/>
                <w:szCs w:val="20"/>
              </w:rPr>
              <w:t>та рекомендацiям Нацiональнiй комiсiї, що здiйснює державне регулювання у сферi ринкiв фiнансових послуг</w:t>
            </w:r>
            <w:r>
              <w:rPr>
                <w:rFonts w:eastAsia="Times New Roman"/>
                <w:color w:val="000000"/>
                <w:sz w:val="20"/>
                <w:szCs w:val="20"/>
              </w:rPr>
              <w:br/>
              <w:t>Аудит здiйснювався шляхом застосування процедур отримання достатнiх аудиторських свiдчень за Мiжнародними стандартами аудиту в повному обсязi, необхiдн</w:t>
            </w:r>
            <w:r>
              <w:rPr>
                <w:rFonts w:eastAsia="Times New Roman"/>
                <w:color w:val="000000"/>
                <w:sz w:val="20"/>
                <w:szCs w:val="20"/>
              </w:rPr>
              <w:t>ому для формування аудиторського висновку (звiту) як незалежної професiйної думки. Надана Товариством iнформацiя, а також отриманi в ходi перевiрки данi, тестувалися на наявнiсть та одночасно вiдсутнiсть суттєвих розбiжностей мiж показниками фiнансової звi</w:t>
            </w:r>
            <w:r>
              <w:rPr>
                <w:rFonts w:eastAsia="Times New Roman"/>
                <w:color w:val="000000"/>
                <w:sz w:val="20"/>
                <w:szCs w:val="20"/>
              </w:rPr>
              <w:t>тностi та даними бухгалтерського облiку Товариства .</w:t>
            </w:r>
            <w:r>
              <w:rPr>
                <w:rFonts w:eastAsia="Times New Roman"/>
                <w:color w:val="000000"/>
                <w:sz w:val="20"/>
                <w:szCs w:val="20"/>
              </w:rPr>
              <w:br/>
              <w:t>Пiд час аудиту зроблено дослiдження шляхом тестування доказiв на обґрунтування сум та iнформацiї, розкритих у фiнансовому звiтi, а також оцiнку вiдповiдностi застосованих принципiв облiку нормативним вим</w:t>
            </w:r>
            <w:r>
              <w:rPr>
                <w:rFonts w:eastAsia="Times New Roman"/>
                <w:color w:val="000000"/>
                <w:sz w:val="20"/>
                <w:szCs w:val="20"/>
              </w:rPr>
              <w:t xml:space="preserve">огам щодо органiзацiї бухгалтерського облiку та звiтностi в Українi, чинним протягом перiоду перевiрки. </w:t>
            </w:r>
            <w:r>
              <w:rPr>
                <w:rFonts w:eastAsia="Times New Roman"/>
                <w:color w:val="000000"/>
                <w:sz w:val="20"/>
                <w:szCs w:val="20"/>
              </w:rPr>
              <w:br/>
              <w:t>Обсяг (масштаб) аудиторської перевiрки включав перевiрку первинної облiкової документацiї за 2016 рiк за репрезентативною вибiркою не менше 20 вiдсоткi</w:t>
            </w:r>
            <w:r>
              <w:rPr>
                <w:rFonts w:eastAsia="Times New Roman"/>
                <w:color w:val="000000"/>
                <w:sz w:val="20"/>
                <w:szCs w:val="20"/>
              </w:rPr>
              <w:t>в вiд загальної кiлькостi первинних документiв.</w:t>
            </w:r>
            <w:r>
              <w:rPr>
                <w:rFonts w:eastAsia="Times New Roman"/>
                <w:color w:val="000000"/>
                <w:sz w:val="20"/>
                <w:szCs w:val="20"/>
              </w:rPr>
              <w:br/>
              <w:t>Аудиторська перевiрка спланована та проведена з метою отримання достатньої кiлькостi iнформацiї про те, що звiти не мають суттєвих помилок. Аудитори використовували принцип вибiркової iнформацiї.</w:t>
            </w:r>
            <w:r>
              <w:rPr>
                <w:rFonts w:eastAsia="Times New Roman"/>
                <w:color w:val="000000"/>
                <w:sz w:val="20"/>
                <w:szCs w:val="20"/>
              </w:rPr>
              <w:br/>
              <w:t>Здiйсненi ау</w:t>
            </w:r>
            <w:r>
              <w:rPr>
                <w:rFonts w:eastAsia="Times New Roman"/>
                <w:color w:val="000000"/>
                <w:sz w:val="20"/>
                <w:szCs w:val="20"/>
              </w:rPr>
              <w:t>диторськi процедури дають можливiсть фiксувати суму активiв, зобов’язань, власного капiталу вiдображених в фiнансовому звiтi Товариства станом на 31.12.2016 року, в межах рiвня суттєвостi, визначених з урахуванням наказу Мiнiстерства фiнансiв України вiд 2</w:t>
            </w:r>
            <w:r>
              <w:rPr>
                <w:rFonts w:eastAsia="Times New Roman"/>
                <w:color w:val="000000"/>
                <w:sz w:val="20"/>
                <w:szCs w:val="20"/>
              </w:rPr>
              <w:t>9.06.2013 року № 635.</w:t>
            </w:r>
            <w:r>
              <w:rPr>
                <w:rFonts w:eastAsia="Times New Roman"/>
                <w:color w:val="000000"/>
                <w:sz w:val="20"/>
                <w:szCs w:val="20"/>
              </w:rPr>
              <w:br/>
              <w:t>Звiт про iншi правовi та регулятивнi вимоги</w:t>
            </w:r>
            <w:r>
              <w:rPr>
                <w:rFonts w:eastAsia="Times New Roman"/>
                <w:color w:val="000000"/>
                <w:sz w:val="20"/>
                <w:szCs w:val="20"/>
              </w:rPr>
              <w:br/>
              <w:t>Роботи виконанi нами вiдповiдно до МСА 3000 «Завдання з надання впевненостi, що не є аудитами чи оглядами iсторичної фiнансової iнформацiї».</w:t>
            </w:r>
            <w:r>
              <w:rPr>
                <w:rFonts w:eastAsia="Times New Roman"/>
                <w:color w:val="000000"/>
                <w:sz w:val="20"/>
                <w:szCs w:val="20"/>
              </w:rPr>
              <w:br/>
              <w:t>При розглядi iншої iнформацiї Товариства ми не ви</w:t>
            </w:r>
            <w:r>
              <w:rPr>
                <w:rFonts w:eastAsia="Times New Roman"/>
                <w:color w:val="000000"/>
                <w:sz w:val="20"/>
                <w:szCs w:val="20"/>
              </w:rPr>
              <w:t>явили суттєвих суперечностей мiж фiнансовою звiтнiстю, що пiдлягає аудиту, та iншою iнформацiєю, що розкривається емiтентом цiнних паперiв та подається до Комiсiї з цiнних паперiв та фондового ринку, згiдно вимог МСА 720 «Вiдповiдальнiсть аудитора щодо iнш</w:t>
            </w:r>
            <w:r>
              <w:rPr>
                <w:rFonts w:eastAsia="Times New Roman"/>
                <w:color w:val="000000"/>
                <w:sz w:val="20"/>
                <w:szCs w:val="20"/>
              </w:rPr>
              <w:t xml:space="preserve">ої iнформацiї в документах, що мiстять перевiрену аудитором фiнансову звiтнiсть». </w:t>
            </w:r>
            <w:r>
              <w:rPr>
                <w:rFonts w:eastAsia="Times New Roman"/>
                <w:color w:val="000000"/>
                <w:sz w:val="20"/>
                <w:szCs w:val="20"/>
              </w:rPr>
              <w:br/>
              <w:t>Розрахунок вартостi чистих активiв</w:t>
            </w:r>
            <w:r>
              <w:rPr>
                <w:rFonts w:eastAsia="Times New Roman"/>
                <w:color w:val="000000"/>
                <w:sz w:val="20"/>
                <w:szCs w:val="20"/>
              </w:rPr>
              <w:br/>
              <w:t>Вартiсть нетто-активiв (чистих активiв) страховика станом на 31.12.2016р. розрахована, як величина, визначена шляхом вирахування iз суми а</w:t>
            </w:r>
            <w:r>
              <w:rPr>
                <w:rFonts w:eastAsia="Times New Roman"/>
                <w:color w:val="000000"/>
                <w:sz w:val="20"/>
                <w:szCs w:val="20"/>
              </w:rPr>
              <w:t>ктивiв, прийнятих до розрахунку, суми його зобов'язань, прийнятих до розрахунку, i залишкової вартостi нематерiальних активiв та складають 7643 тис. грн. Рiзниця мiж розрахунковою вартiстю чистих активiв i статутним капiталом, розмiр якого 7500 тис. грн..,</w:t>
            </w:r>
            <w:r>
              <w:rPr>
                <w:rFonts w:eastAsia="Times New Roman"/>
                <w:color w:val="000000"/>
                <w:sz w:val="20"/>
                <w:szCs w:val="20"/>
              </w:rPr>
              <w:t xml:space="preserve"> становить 143 тис. грн. Вартiсть чистих активiв бiльша вiд розмiру статутного капiталу, тобто таке становище вiдповiдає вимогам законодавства, зокрема частинi третiй статтi 155 Цивiльного кодексу України та вимогам пункту 2.5 роздiлу 2 Лiцензiйних умов пр</w:t>
            </w:r>
            <w:r>
              <w:rPr>
                <w:rFonts w:eastAsia="Times New Roman"/>
                <w:color w:val="000000"/>
                <w:sz w:val="20"/>
                <w:szCs w:val="20"/>
              </w:rPr>
              <w:t xml:space="preserve">овадження страхової дiяльностi, </w:t>
            </w:r>
            <w:r>
              <w:rPr>
                <w:rFonts w:eastAsia="Times New Roman"/>
                <w:color w:val="000000"/>
                <w:sz w:val="20"/>
                <w:szCs w:val="20"/>
              </w:rPr>
              <w:lastRenderedPageBreak/>
              <w:t>затверджених розпорядженням Державної комiсiї з регулювання ринкiв фiнансових послуг України вiд 28.08.2003р. №40 (зi змiнами та доповненнями).</w:t>
            </w:r>
            <w:r>
              <w:rPr>
                <w:rFonts w:eastAsia="Times New Roman"/>
                <w:color w:val="000000"/>
                <w:sz w:val="20"/>
                <w:szCs w:val="20"/>
              </w:rPr>
              <w:br/>
              <w:t>При розрахунку вартостi чистих активiв емiтента за попереднiй та звiтний перiоди</w:t>
            </w:r>
            <w:r>
              <w:rPr>
                <w:rFonts w:eastAsia="Times New Roman"/>
                <w:color w:val="000000"/>
                <w:sz w:val="20"/>
                <w:szCs w:val="20"/>
              </w:rPr>
              <w:t xml:space="preserve"> використана методика вiдповiдно до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17.11.2004р. №485 (з урахуванням змiн показникiв фi</w:t>
            </w:r>
            <w:r>
              <w:rPr>
                <w:rFonts w:eastAsia="Times New Roman"/>
                <w:color w:val="000000"/>
                <w:sz w:val="20"/>
                <w:szCs w:val="20"/>
              </w:rPr>
              <w:t>нансової звiтностi).</w:t>
            </w:r>
            <w:r>
              <w:rPr>
                <w:rFonts w:eastAsia="Times New Roman"/>
                <w:color w:val="000000"/>
                <w:sz w:val="20"/>
                <w:szCs w:val="20"/>
              </w:rPr>
              <w:br/>
              <w:t>При розрахунку вартостi чистих активiв (нетто-активiв) страховика аудитори дотримувались вимог Лiцензiйних умов провадження страхової дiяльностi, затверджених розпорядженням Державної комiсiї з регулювання ринкiв фiнансових послуг Укра</w:t>
            </w:r>
            <w:r>
              <w:rPr>
                <w:rFonts w:eastAsia="Times New Roman"/>
                <w:color w:val="000000"/>
                <w:sz w:val="20"/>
                <w:szCs w:val="20"/>
              </w:rPr>
              <w:t>їни вiд 28.08.2003 року №40 (зi змiнами та доповненнями).</w:t>
            </w:r>
            <w:r>
              <w:rPr>
                <w:rFonts w:eastAsia="Times New Roman"/>
                <w:color w:val="000000"/>
                <w:sz w:val="20"/>
                <w:szCs w:val="20"/>
              </w:rPr>
              <w:br/>
              <w:t>Розрахунок вартостi чистих активiв станом на 31.12.2016 року:</w:t>
            </w:r>
            <w:r>
              <w:rPr>
                <w:rFonts w:eastAsia="Times New Roman"/>
                <w:color w:val="000000"/>
                <w:sz w:val="20"/>
                <w:szCs w:val="20"/>
              </w:rPr>
              <w:br/>
              <w:t>Найменування показника За звiтний перiод (тис. грн.) За попереднiй перiод (тис. грн.)</w:t>
            </w:r>
            <w:r>
              <w:rPr>
                <w:rFonts w:eastAsia="Times New Roman"/>
                <w:color w:val="000000"/>
                <w:sz w:val="20"/>
                <w:szCs w:val="20"/>
              </w:rPr>
              <w:br/>
              <w:t>Активи (рядок 1300 Балансу), усього 8017 7961</w:t>
            </w:r>
            <w:r>
              <w:rPr>
                <w:rFonts w:eastAsia="Times New Roman"/>
                <w:color w:val="000000"/>
                <w:sz w:val="20"/>
                <w:szCs w:val="20"/>
              </w:rPr>
              <w:br/>
              <w:t>Нема</w:t>
            </w:r>
            <w:r>
              <w:rPr>
                <w:rFonts w:eastAsia="Times New Roman"/>
                <w:color w:val="000000"/>
                <w:sz w:val="20"/>
                <w:szCs w:val="20"/>
              </w:rPr>
              <w:t>терiальнi активи (рядок 1000) Балансу 40 62</w:t>
            </w:r>
            <w:r>
              <w:rPr>
                <w:rFonts w:eastAsia="Times New Roman"/>
                <w:color w:val="000000"/>
                <w:sz w:val="20"/>
                <w:szCs w:val="20"/>
              </w:rPr>
              <w:br/>
              <w:t>Зобов'язання (рядки 1595, 1695) разом 334 263</w:t>
            </w:r>
            <w:r>
              <w:rPr>
                <w:rFonts w:eastAsia="Times New Roman"/>
                <w:color w:val="000000"/>
                <w:sz w:val="20"/>
                <w:szCs w:val="20"/>
              </w:rPr>
              <w:br/>
              <w:t>Статутний капiтал 7500 7500</w:t>
            </w:r>
            <w:r>
              <w:rPr>
                <w:rFonts w:eastAsia="Times New Roman"/>
                <w:color w:val="000000"/>
                <w:sz w:val="20"/>
                <w:szCs w:val="20"/>
              </w:rPr>
              <w:br/>
              <w:t>Скоригований статутний капiтал 7500 7500</w:t>
            </w:r>
            <w:r>
              <w:rPr>
                <w:rFonts w:eastAsia="Times New Roman"/>
                <w:color w:val="000000"/>
                <w:sz w:val="20"/>
                <w:szCs w:val="20"/>
              </w:rPr>
              <w:br/>
              <w:t>Розрахункова вартiсть чистих активiв(нетто-активiв): загальна сума активiв</w:t>
            </w:r>
            <w:r>
              <w:rPr>
                <w:rFonts w:eastAsia="Times New Roman"/>
                <w:color w:val="000000"/>
                <w:sz w:val="20"/>
                <w:szCs w:val="20"/>
              </w:rPr>
              <w:br/>
              <w:t>/рядок балансу 1300/ -</w:t>
            </w:r>
            <w:r>
              <w:rPr>
                <w:rFonts w:eastAsia="Times New Roman"/>
                <w:color w:val="000000"/>
                <w:sz w:val="20"/>
                <w:szCs w:val="20"/>
              </w:rPr>
              <w:t xml:space="preserve"> сума нематерiальних активiв /рядок балансу 1000/ - загальна сума зобов’язань /сума рядкiв балансу 1595,1695, 1700, 1800) 7643 7636</w:t>
            </w:r>
            <w:r>
              <w:rPr>
                <w:rFonts w:eastAsia="Times New Roman"/>
                <w:color w:val="000000"/>
                <w:sz w:val="20"/>
                <w:szCs w:val="20"/>
              </w:rPr>
              <w:br/>
              <w:t>Величина перевищення чистих активiв (нетто-активiв) над розмiром статутного капiталу на виконання вимог п. 2.5. роздiлу 2 Лi</w:t>
            </w:r>
            <w:r>
              <w:rPr>
                <w:rFonts w:eastAsia="Times New Roman"/>
                <w:color w:val="000000"/>
                <w:sz w:val="20"/>
                <w:szCs w:val="20"/>
              </w:rPr>
              <w:t>цензiйних умов провадження страхової дiяльностi, затверджених розпорядження Державної комiсiї з регулювання ринкiв фiнансових послуг України вiд 28.08.2003 року № 40 (зi змiнами та доповненнями). 143 136</w:t>
            </w:r>
            <w:r>
              <w:rPr>
                <w:rFonts w:eastAsia="Times New Roman"/>
                <w:color w:val="000000"/>
                <w:sz w:val="20"/>
                <w:szCs w:val="20"/>
              </w:rPr>
              <w:br/>
              <w:t>Величина перевищення чистих активiв над розмiром ста</w:t>
            </w:r>
            <w:r>
              <w:rPr>
                <w:rFonts w:eastAsia="Times New Roman"/>
                <w:color w:val="000000"/>
                <w:sz w:val="20"/>
                <w:szCs w:val="20"/>
              </w:rPr>
              <w:t>тутного капiталу вiдповiдно до "Методичних рекомендацiй щодо визначення вартостi чистих активiв акцiонерних товариств", затверджених рiшенням Державної комiсiї з цiнних паперiв та фондового ринку вiд 17.11.2004 р. № 485 183 198</w:t>
            </w:r>
            <w:r>
              <w:rPr>
                <w:rFonts w:eastAsia="Times New Roman"/>
                <w:color w:val="000000"/>
                <w:sz w:val="20"/>
                <w:szCs w:val="20"/>
              </w:rPr>
              <w:br/>
              <w:t>Так, станом на звiтну дату в</w:t>
            </w:r>
            <w:r>
              <w:rPr>
                <w:rFonts w:eastAsia="Times New Roman"/>
                <w:color w:val="000000"/>
                <w:sz w:val="20"/>
                <w:szCs w:val="20"/>
              </w:rPr>
              <w:t>артiсть чистих активiв Товариства як акцiонерного товариства є бiльшою, нiж величина статутного капiталу та мiнiмального розмiру статутного капiталу, встановленого законом.</w:t>
            </w:r>
            <w:r>
              <w:rPr>
                <w:rFonts w:eastAsia="Times New Roman"/>
                <w:color w:val="000000"/>
                <w:sz w:val="20"/>
                <w:szCs w:val="20"/>
              </w:rPr>
              <w:br/>
              <w:t>Виконання значних правочинiв</w:t>
            </w:r>
            <w:r>
              <w:rPr>
                <w:rFonts w:eastAsia="Times New Roman"/>
                <w:color w:val="000000"/>
                <w:sz w:val="20"/>
                <w:szCs w:val="20"/>
              </w:rPr>
              <w:br/>
              <w:t>Впродовж 2016 року вiдповiдно до ст. 70 Закону України</w:t>
            </w:r>
            <w:r>
              <w:rPr>
                <w:rFonts w:eastAsia="Times New Roman"/>
                <w:color w:val="000000"/>
                <w:sz w:val="20"/>
                <w:szCs w:val="20"/>
              </w:rPr>
              <w:t xml:space="preserve"> «Про акцiонернi товариства» Товариство не мало значних правочинiв (10 i бiльше вiдсоткiв вартостi активiв за даними останньої рiчної звiтностi).</w:t>
            </w:r>
            <w:r>
              <w:rPr>
                <w:rFonts w:eastAsia="Times New Roman"/>
                <w:color w:val="000000"/>
                <w:sz w:val="20"/>
                <w:szCs w:val="20"/>
              </w:rPr>
              <w:br/>
              <w:t>Рiшення щодо вчинення значних правочинiв у вiдповiдностi до положень Статуту та вимог Закону України «Про акцi</w:t>
            </w:r>
            <w:r>
              <w:rPr>
                <w:rFonts w:eastAsia="Times New Roman"/>
                <w:color w:val="000000"/>
                <w:sz w:val="20"/>
                <w:szCs w:val="20"/>
              </w:rPr>
              <w:t>онернi товариства» приймаються Загальними зборами акцiонерiв.</w:t>
            </w:r>
            <w:r>
              <w:rPr>
                <w:rFonts w:eastAsia="Times New Roman"/>
                <w:color w:val="000000"/>
                <w:sz w:val="20"/>
                <w:szCs w:val="20"/>
              </w:rPr>
              <w:br/>
              <w:t>Власниками в 2016 р. були: 1 юридична особа з участю (4%) та 5 фiзичних осiб (96%), перерозподiл часток в статутному капiталi не вiдбувався.</w:t>
            </w:r>
            <w:r>
              <w:rPr>
                <w:rFonts w:eastAsia="Times New Roman"/>
                <w:color w:val="000000"/>
                <w:sz w:val="20"/>
                <w:szCs w:val="20"/>
              </w:rPr>
              <w:br/>
              <w:t>Щорiчнi загальнi збори акцiонерiв проводились в термi</w:t>
            </w:r>
            <w:r>
              <w:rPr>
                <w:rFonts w:eastAsia="Times New Roman"/>
                <w:color w:val="000000"/>
                <w:sz w:val="20"/>
                <w:szCs w:val="20"/>
              </w:rPr>
              <w:t>н, визначений Законом України «Про акцiонернi товариства» - до 30 квiтня.</w:t>
            </w:r>
            <w:r>
              <w:rPr>
                <w:rFonts w:eastAsia="Times New Roman"/>
                <w:color w:val="000000"/>
                <w:sz w:val="20"/>
                <w:szCs w:val="20"/>
              </w:rPr>
              <w:br/>
            </w:r>
            <w:r>
              <w:rPr>
                <w:rFonts w:eastAsia="Times New Roman"/>
                <w:color w:val="000000"/>
                <w:sz w:val="20"/>
                <w:szCs w:val="20"/>
              </w:rPr>
              <w:br/>
              <w:t>Стан корпоративного управлiння та стан внутрiшнього аудиту</w:t>
            </w:r>
            <w:r>
              <w:rPr>
                <w:rFonts w:eastAsia="Times New Roman"/>
                <w:color w:val="000000"/>
                <w:sz w:val="20"/>
                <w:szCs w:val="20"/>
              </w:rPr>
              <w:br/>
              <w:t>Протягом 2016 року Товариство у своїй дiяльностi дотримувалось принципiв корпоративного управлiння, якi визначенi в Кодекс</w:t>
            </w:r>
            <w:r>
              <w:rPr>
                <w:rFonts w:eastAsia="Times New Roman"/>
                <w:color w:val="000000"/>
                <w:sz w:val="20"/>
                <w:szCs w:val="20"/>
              </w:rPr>
              <w:t>i корпоративного управлiння, затвердженого Загальними зборами акцiонерiв Товариства у новiй редакцiї (Протокол №43 вiд 22 квiтня 2015 року) та в Статутi Товариства: щорiчно звiтує про результати фiнансово-господарської дiяльностi Товариства на Загальних Зб</w:t>
            </w:r>
            <w:r>
              <w:rPr>
                <w:rFonts w:eastAsia="Times New Roman"/>
                <w:color w:val="000000"/>
                <w:sz w:val="20"/>
                <w:szCs w:val="20"/>
              </w:rPr>
              <w:t>орах акцiонерiв; оприлюднює рiчну звiтнiсть на сайтi НКЦПФР, на власному сайтi www.intergarant.com та офiцiйних друкованих виданнях; забезпечує захист прав споживачiв; акцiонерам надається можливiсть ознайомитись з матерiалами Зборiв та рiчними звiтами; ко</w:t>
            </w:r>
            <w:r>
              <w:rPr>
                <w:rFonts w:eastAsia="Times New Roman"/>
                <w:color w:val="000000"/>
                <w:sz w:val="20"/>
                <w:szCs w:val="20"/>
              </w:rPr>
              <w:t xml:space="preserve">нтроль за дiяльнiстю Правлiння здiйснює Наглядова рада та Загальнi Збори акцiонерiв. </w:t>
            </w:r>
            <w:r>
              <w:rPr>
                <w:rFonts w:eastAsia="Times New Roman"/>
                <w:color w:val="000000"/>
                <w:sz w:val="20"/>
                <w:szCs w:val="20"/>
              </w:rPr>
              <w:br/>
              <w:t xml:space="preserve">Протягом 2016 року факти вiдхилення вiд принципiв корпоративного управлiння вiдсутнi. </w:t>
            </w:r>
            <w:r>
              <w:rPr>
                <w:rFonts w:eastAsia="Times New Roman"/>
                <w:color w:val="000000"/>
                <w:sz w:val="20"/>
                <w:szCs w:val="20"/>
              </w:rPr>
              <w:br/>
              <w:t>Протягом 2016 року факти порушення внутрiшнiх правил членами Наглядової ради та вик</w:t>
            </w:r>
            <w:r>
              <w:rPr>
                <w:rFonts w:eastAsia="Times New Roman"/>
                <w:color w:val="000000"/>
                <w:sz w:val="20"/>
                <w:szCs w:val="20"/>
              </w:rPr>
              <w:t>онавчого органу Товариства, що призвело до заподiяння шкоди Товариству або споживачам страхових послуг, вiдсутнi.</w:t>
            </w:r>
            <w:r>
              <w:rPr>
                <w:rFonts w:eastAsia="Times New Roman"/>
                <w:color w:val="000000"/>
                <w:sz w:val="20"/>
                <w:szCs w:val="20"/>
              </w:rPr>
              <w:br/>
              <w:t>Скарги протягом 2016 р. стосовно надання фiнансових послуг ПрАТ «СК «IнтерГарант» не надходили. У 2016 р. позови до ПрАТ «СК «IнтерГарант» сто</w:t>
            </w:r>
            <w:r>
              <w:rPr>
                <w:rFonts w:eastAsia="Times New Roman"/>
                <w:color w:val="000000"/>
                <w:sz w:val="20"/>
                <w:szCs w:val="20"/>
              </w:rPr>
              <w:t xml:space="preserve">совно наданих фiнансових послуг вiдсутнi. </w:t>
            </w:r>
            <w:r>
              <w:rPr>
                <w:rFonts w:eastAsia="Times New Roman"/>
                <w:color w:val="000000"/>
                <w:sz w:val="20"/>
                <w:szCs w:val="20"/>
              </w:rPr>
              <w:br/>
              <w:t>Протягом звiтного року в Товариствi функцiонували наступнi органи управлiння: Загальнi збори акцiонерiв, Наглядова рада, Правлiння, внутрiшнiй аудитор. Функцiонування органiв корпоративного управлiння регламентуєт</w:t>
            </w:r>
            <w:r>
              <w:rPr>
                <w:rFonts w:eastAsia="Times New Roman"/>
                <w:color w:val="000000"/>
                <w:sz w:val="20"/>
                <w:szCs w:val="20"/>
              </w:rPr>
              <w:t>ься Статутом та внутрiшнiми положеннями Товариства.</w:t>
            </w:r>
            <w:r>
              <w:rPr>
                <w:rFonts w:eastAsia="Times New Roman"/>
                <w:color w:val="000000"/>
                <w:sz w:val="20"/>
                <w:szCs w:val="20"/>
              </w:rPr>
              <w:br/>
              <w:t>Дiючий Статут ПрАТ «СК «IнтерГарант» у цiлому не суперечить вимогам Закону України «Про акцiонернi товариства» (зi змiнами та доповненнями).</w:t>
            </w:r>
            <w:r>
              <w:rPr>
                <w:rFonts w:eastAsia="Times New Roman"/>
                <w:color w:val="000000"/>
                <w:sz w:val="20"/>
                <w:szCs w:val="20"/>
              </w:rPr>
              <w:br/>
              <w:t>Поточне управлiння фiнансово-господарською дiяльнiстю в межах п</w:t>
            </w:r>
            <w:r>
              <w:rPr>
                <w:rFonts w:eastAsia="Times New Roman"/>
                <w:color w:val="000000"/>
                <w:sz w:val="20"/>
                <w:szCs w:val="20"/>
              </w:rPr>
              <w:t>овноважень, якi встановлено Статутом Товариства здiйснювало Правлiння, яке очолює В. о. Голови правлiння Товариства. Протягом 2016 року у складi Правлiння змiн не вiдбувалось. Контроль та регулювання за дiяльнiстю Правлiння, захист прав акцiонерiв здiйснюв</w:t>
            </w:r>
            <w:r>
              <w:rPr>
                <w:rFonts w:eastAsia="Times New Roman"/>
                <w:color w:val="000000"/>
                <w:sz w:val="20"/>
                <w:szCs w:val="20"/>
              </w:rPr>
              <w:t>ала Наглядова рада у складi Голови Наглядової Ради та членiв Наглядової Ради в кiлькостi 2 осiб.</w:t>
            </w:r>
            <w:r>
              <w:rPr>
                <w:rFonts w:eastAsia="Times New Roman"/>
                <w:color w:val="000000"/>
                <w:sz w:val="20"/>
                <w:szCs w:val="20"/>
              </w:rPr>
              <w:br/>
              <w:t>Змiн протягом 2016 року у складi Наглядової ради не вiдбувалось. Комiтети Наглядовою радою в 2016 роцi не створювались.</w:t>
            </w:r>
            <w:r>
              <w:rPr>
                <w:rFonts w:eastAsia="Times New Roman"/>
                <w:color w:val="000000"/>
                <w:sz w:val="20"/>
                <w:szCs w:val="20"/>
              </w:rPr>
              <w:br/>
              <w:t>Рiшенням Загальних зборiв акцiонерiв, п</w:t>
            </w:r>
            <w:r>
              <w:rPr>
                <w:rFonts w:eastAsia="Times New Roman"/>
                <w:color w:val="000000"/>
                <w:sz w:val="20"/>
                <w:szCs w:val="20"/>
              </w:rPr>
              <w:t xml:space="preserve">ротокол вiд 23 квiтня 2012 року №40 у Товариствi встановлена посада внутрiшнього аудитора, який здiйснює функцiї служби внутрiшнього аудиту (контролю) Товариства. Внутрiшнiй </w:t>
            </w:r>
            <w:r>
              <w:rPr>
                <w:rFonts w:eastAsia="Times New Roman"/>
                <w:color w:val="000000"/>
                <w:sz w:val="20"/>
                <w:szCs w:val="20"/>
              </w:rPr>
              <w:lastRenderedPageBreak/>
              <w:t>аудитор Товариства здiйснює свою дiяльнiсть на пiдставi Положення про службу внутр</w:t>
            </w:r>
            <w:r>
              <w:rPr>
                <w:rFonts w:eastAsia="Times New Roman"/>
                <w:color w:val="000000"/>
                <w:sz w:val="20"/>
                <w:szCs w:val="20"/>
              </w:rPr>
              <w:t>iшнього аудиту (контролю) ПрАТ «СК «IнтерГарант», Посадової iнструкцiї з внутрiшнього аудиту ПрАТ «СК «IнтерГарант». Результати функцiонування служби внутрiшнього аудиту (контролю) викладенi у звiтi внутрiшнього аудитора за 2016 рiк.</w:t>
            </w:r>
            <w:r>
              <w:rPr>
                <w:rFonts w:eastAsia="Times New Roman"/>
                <w:color w:val="000000"/>
                <w:sz w:val="20"/>
                <w:szCs w:val="20"/>
              </w:rPr>
              <w:br/>
              <w:t xml:space="preserve">За пiдсумками року та </w:t>
            </w:r>
            <w:r>
              <w:rPr>
                <w:rFonts w:eastAsia="Times New Roman"/>
                <w:color w:val="000000"/>
                <w:sz w:val="20"/>
                <w:szCs w:val="20"/>
              </w:rPr>
              <w:t>необхiднiстю пiдтвердження рiчної фiнансової звiтностi проводиться зовнiшнiй аудит.</w:t>
            </w:r>
            <w:r>
              <w:rPr>
                <w:rFonts w:eastAsia="Times New Roman"/>
                <w:color w:val="000000"/>
                <w:sz w:val="20"/>
                <w:szCs w:val="20"/>
              </w:rPr>
              <w:br/>
              <w:t>За результатами виконаних процедур перевiрки стану корпоративного управлiння, у тому числi системи внутрiшнього контролю, вiдповiдно до Закону України «Про акцiонернi товар</w:t>
            </w:r>
            <w:r>
              <w:rPr>
                <w:rFonts w:eastAsia="Times New Roman"/>
                <w:color w:val="000000"/>
                <w:sz w:val="20"/>
                <w:szCs w:val="20"/>
              </w:rPr>
              <w:t xml:space="preserve">иства» були отриманнi докази, якi дозволяють нам сформувати судження: </w:t>
            </w:r>
            <w:r>
              <w:rPr>
                <w:rFonts w:eastAsia="Times New Roman"/>
                <w:color w:val="000000"/>
                <w:sz w:val="20"/>
                <w:szCs w:val="20"/>
              </w:rPr>
              <w:br/>
              <w:t xml:space="preserve">- прийнята та функцiонуюча система корпоративного управлiння у Товариствi вiдповiдає вимогам Статуту та вимогам Закону України «Про акцiонернi товариства»; </w:t>
            </w:r>
            <w:r>
              <w:rPr>
                <w:rFonts w:eastAsia="Times New Roman"/>
                <w:color w:val="000000"/>
                <w:sz w:val="20"/>
                <w:szCs w:val="20"/>
              </w:rPr>
              <w:br/>
              <w:t>- наведена iнформацiя про ст</w:t>
            </w:r>
            <w:r>
              <w:rPr>
                <w:rFonts w:eastAsia="Times New Roman"/>
                <w:color w:val="000000"/>
                <w:sz w:val="20"/>
                <w:szCs w:val="20"/>
              </w:rPr>
              <w:t>ан корпоративного управлiння у рiчному звiтi акцiонерного товариства у роздiлi «Iнформацiя про стан корпоративного управлiння» повно та достовiрно розкриває фактичний стан про склад органiв корпоративного управлiння Товариства та результати їх функцiонуван</w:t>
            </w:r>
            <w:r>
              <w:rPr>
                <w:rFonts w:eastAsia="Times New Roman"/>
                <w:color w:val="000000"/>
                <w:sz w:val="20"/>
                <w:szCs w:val="20"/>
              </w:rPr>
              <w:t>ня.</w:t>
            </w:r>
            <w:r>
              <w:rPr>
                <w:rFonts w:eastAsia="Times New Roman"/>
                <w:color w:val="000000"/>
                <w:sz w:val="20"/>
                <w:szCs w:val="20"/>
              </w:rPr>
              <w:br/>
              <w:t>Розкриття iнформацiї про пов'язанi сторони.</w:t>
            </w:r>
            <w:r>
              <w:rPr>
                <w:rFonts w:eastAsia="Times New Roman"/>
                <w:color w:val="000000"/>
                <w:sz w:val="20"/>
                <w:szCs w:val="20"/>
              </w:rPr>
              <w:br/>
              <w:t>Товариство вiдповiдно до вимог МСБО 24 «Розкриття iнформацiї про пов’язанi сторони» розкриває у фiнансовiй звiтностi за 2016 рiк iнформацiю, необхiдну для привернення уваги до можливого впливу на фiнансовий с</w:t>
            </w:r>
            <w:r>
              <w:rPr>
                <w:rFonts w:eastAsia="Times New Roman"/>
                <w:color w:val="000000"/>
                <w:sz w:val="20"/>
                <w:szCs w:val="20"/>
              </w:rPr>
              <w:t>тан i на прибуток чи збиток Товариства, спричиненого iснуванням зв’язаних сторiн.</w:t>
            </w:r>
            <w:r>
              <w:rPr>
                <w:rFonts w:eastAsia="Times New Roman"/>
                <w:color w:val="000000"/>
                <w:sz w:val="20"/>
                <w:szCs w:val="20"/>
              </w:rPr>
              <w:br/>
              <w:t>Протягом року, що закiнчився 31 грудня 2016 року, з пов’язаними сторонами Товариства проводились операцiї з надання у операцiйну оренду майна, дохiд вiд операцiй становить 64</w:t>
            </w:r>
            <w:r>
              <w:rPr>
                <w:rFonts w:eastAsia="Times New Roman"/>
                <w:color w:val="000000"/>
                <w:sz w:val="20"/>
                <w:szCs w:val="20"/>
              </w:rPr>
              <w:t>9 тис грн.</w:t>
            </w:r>
            <w:r>
              <w:rPr>
                <w:rFonts w:eastAsia="Times New Roman"/>
                <w:color w:val="000000"/>
                <w:sz w:val="20"/>
                <w:szCs w:val="20"/>
              </w:rPr>
              <w:br/>
              <w:t>Операцiї з пов’язаними сторонами здiйсненi на еквiвалентних умовах, що домiнують в операцiях мiж незалежними сторонами.</w:t>
            </w:r>
            <w:r>
              <w:rPr>
                <w:rFonts w:eastAsia="Times New Roman"/>
                <w:color w:val="000000"/>
                <w:sz w:val="20"/>
                <w:szCs w:val="20"/>
              </w:rPr>
              <w:br/>
              <w:t>Ризик суттєвого викривлення фiнансової звiтностi внаслiдок шахрайства або помилок.</w:t>
            </w:r>
            <w:r>
              <w:rPr>
                <w:rFonts w:eastAsia="Times New Roman"/>
                <w:color w:val="000000"/>
                <w:sz w:val="20"/>
                <w:szCs w:val="20"/>
              </w:rPr>
              <w:br/>
              <w:t>Як цього вимагає МСА 315 «Iдентифiкацiя та</w:t>
            </w:r>
            <w:r>
              <w:rPr>
                <w:rFonts w:eastAsia="Times New Roman"/>
                <w:color w:val="000000"/>
                <w:sz w:val="20"/>
                <w:szCs w:val="20"/>
              </w:rPr>
              <w:t xml:space="preserve"> оцiнка ризикiв суттєвих викривлень через розумiння суб’єкта господарювання i його середовища», аудитор виконав необхiднi процедури для отримання iнформацiї на запити до управлiнського персоналу та iнших працiвникiв суб’єкта господарювання, яка використову</w:t>
            </w:r>
            <w:r>
              <w:rPr>
                <w:rFonts w:eastAsia="Times New Roman"/>
                <w:color w:val="000000"/>
                <w:sz w:val="20"/>
                <w:szCs w:val="20"/>
              </w:rPr>
              <w:t xml:space="preserve">валася пiд час iдентифiкацiї ризикiв суттєвого викривлення внаслiдок шахрайства у вiдповiдностi до МСА 240 «Вiдповiдальнiсть аудитора, що стосується шахрайства при аудитi фiнансовоїзвiтностi». Аудитором були виконанi процедури: аналiтичнi, в тому числi по </w:t>
            </w:r>
            <w:r>
              <w:rPr>
                <w:rFonts w:eastAsia="Times New Roman"/>
                <w:color w:val="000000"/>
                <w:sz w:val="20"/>
                <w:szCs w:val="20"/>
              </w:rPr>
              <w:t xml:space="preserve">сутi з використанням деталiзованих даних, спостереження, порiвняння. </w:t>
            </w:r>
            <w:r>
              <w:rPr>
                <w:rFonts w:eastAsia="Times New Roman"/>
                <w:color w:val="000000"/>
                <w:sz w:val="20"/>
                <w:szCs w:val="20"/>
              </w:rPr>
              <w:br/>
              <w:t>Аудитор не отримав доказiв стосовно суттєвого викривлення фiнансової звiтностi товариства внаслiдок шахрайства.</w:t>
            </w:r>
            <w:r>
              <w:rPr>
                <w:rFonts w:eastAsia="Times New Roman"/>
                <w:color w:val="000000"/>
                <w:sz w:val="20"/>
                <w:szCs w:val="20"/>
              </w:rPr>
              <w:br/>
              <w:t>Розкриття iнформацiї у фiнансовiй звiтностi.</w:t>
            </w:r>
            <w:r>
              <w:rPr>
                <w:rFonts w:eastAsia="Times New Roman"/>
                <w:color w:val="000000"/>
                <w:sz w:val="20"/>
                <w:szCs w:val="20"/>
              </w:rPr>
              <w:br/>
              <w:t>Стан бухгалтерського облiку у</w:t>
            </w:r>
            <w:r>
              <w:rPr>
                <w:rFonts w:eastAsia="Times New Roman"/>
                <w:color w:val="000000"/>
                <w:sz w:val="20"/>
                <w:szCs w:val="20"/>
              </w:rPr>
              <w:t xml:space="preserve"> Товариствi.</w:t>
            </w:r>
            <w:r>
              <w:rPr>
                <w:rFonts w:eastAsia="Times New Roman"/>
                <w:color w:val="000000"/>
                <w:sz w:val="20"/>
                <w:szCs w:val="20"/>
              </w:rPr>
              <w:br/>
              <w:t>Пiдприємство веде бухгалтерський облiк господарських операцiй щодо майна i результатiв своєї дiяльностi в натуральних одиницях i в узагальненому грошовому виразi шляхом безперервного документального i взаємопов’язаного їх вiдображення.</w:t>
            </w:r>
            <w:r>
              <w:rPr>
                <w:rFonts w:eastAsia="Times New Roman"/>
                <w:color w:val="000000"/>
                <w:sz w:val="20"/>
                <w:szCs w:val="20"/>
              </w:rPr>
              <w:br/>
              <w:t>Бухгалт</w:t>
            </w:r>
            <w:r>
              <w:rPr>
                <w:rFonts w:eastAsia="Times New Roman"/>
                <w:color w:val="000000"/>
                <w:sz w:val="20"/>
                <w:szCs w:val="20"/>
              </w:rPr>
              <w:t>ерський облiк господарських операцiй здiйснюється методом подвiйного запису згiдно з Планом рахункiв бухгалтерського облiку у вiдповiдних журналах-ордерах та аналiтичних вiдомостях. Облiк повнiстю автоматизований. При перевiрцi було встановлено, що фiнансо</w:t>
            </w:r>
            <w:r>
              <w:rPr>
                <w:rFonts w:eastAsia="Times New Roman"/>
                <w:color w:val="000000"/>
                <w:sz w:val="20"/>
                <w:szCs w:val="20"/>
              </w:rPr>
              <w:t>ва звiтнiсть Пiдприємства за 2016 рiк складена на пiдставi облiкових регiстрiв, данi в яких вiдображенi на пiдставi первинних документiв. Стан наявних первинних документiв, журналiв-ордерiв, аналiтичних вiдомостей та iнших регiстрiв облiку задовiльний.</w:t>
            </w:r>
            <w:r>
              <w:rPr>
                <w:rFonts w:eastAsia="Times New Roman"/>
                <w:color w:val="000000"/>
                <w:sz w:val="20"/>
                <w:szCs w:val="20"/>
              </w:rPr>
              <w:br/>
              <w:t>Для</w:t>
            </w:r>
            <w:r>
              <w:rPr>
                <w:rFonts w:eastAsia="Times New Roman"/>
                <w:color w:val="000000"/>
                <w:sz w:val="20"/>
                <w:szCs w:val="20"/>
              </w:rPr>
              <w:t xml:space="preserve"> забезпечення достовiрностi даних бухгалтерського облiку та фiнансової звiтностi Товариства про його активи та зобов’язання проведена iнвентаризацiя матерiалiв, основних засобiв, розрахункiв у вiдповiдностi з «Iнструкцiєю по iнвентаризацiї основних засобiв</w:t>
            </w:r>
            <w:r>
              <w:rPr>
                <w:rFonts w:eastAsia="Times New Roman"/>
                <w:color w:val="000000"/>
                <w:sz w:val="20"/>
                <w:szCs w:val="20"/>
              </w:rPr>
              <w:t xml:space="preserve">, нематерiальних активiв, товарно-матерiальних цiнностей, грошових коштiв i документiв та розрахункiв», затвердженою Мiнфiном України. </w:t>
            </w:r>
            <w:r>
              <w:rPr>
                <w:rFonts w:eastAsia="Times New Roman"/>
                <w:color w:val="000000"/>
                <w:sz w:val="20"/>
                <w:szCs w:val="20"/>
              </w:rPr>
              <w:br/>
              <w:t>Iнвентаризацiйнi описи пiдписанi матерiально-вiдповiдальними особами. Результати iнвентаризацiї за кожною матерiально вi</w:t>
            </w:r>
            <w:r>
              <w:rPr>
                <w:rFonts w:eastAsia="Times New Roman"/>
                <w:color w:val="000000"/>
                <w:sz w:val="20"/>
                <w:szCs w:val="20"/>
              </w:rPr>
              <w:t>дповiдальною особою розглянутi на засiданнi постiйно дiючої iнвентаризацiйної комiсiї та оформленi Протоколом. Бухгалтерська та статистична звiтнiсть складаються вчасно.</w:t>
            </w:r>
            <w:r>
              <w:rPr>
                <w:rFonts w:eastAsia="Times New Roman"/>
                <w:color w:val="000000"/>
                <w:sz w:val="20"/>
                <w:szCs w:val="20"/>
              </w:rPr>
              <w:br/>
              <w:t>Протягом звiтного 2016 року Товариство дотримувалась принципу незмiнностi облiкової по</w:t>
            </w:r>
            <w:r>
              <w:rPr>
                <w:rFonts w:eastAsia="Times New Roman"/>
                <w:color w:val="000000"/>
                <w:sz w:val="20"/>
                <w:szCs w:val="20"/>
              </w:rPr>
              <w:t>лiтики.</w:t>
            </w:r>
            <w:r>
              <w:rPr>
                <w:rFonts w:eastAsia="Times New Roman"/>
                <w:color w:val="000000"/>
                <w:sz w:val="20"/>
                <w:szCs w:val="20"/>
              </w:rPr>
              <w:br/>
              <w:t>Iнформацiя про наявнiсть подiй пiсля дати балансу, якi не знайшли вiдображення у фiнансовiй звiтностi, проте можуть мати суттєвий вплив на фiнансовий стан заявника</w:t>
            </w:r>
            <w:r>
              <w:rPr>
                <w:rFonts w:eastAsia="Times New Roman"/>
                <w:color w:val="000000"/>
                <w:sz w:val="20"/>
                <w:szCs w:val="20"/>
              </w:rPr>
              <w:br/>
              <w:t>Ми проаналiзували iнформацiю щодо наявностi подiй пiсля дати балансу, якi не знайшли</w:t>
            </w:r>
            <w:r>
              <w:rPr>
                <w:rFonts w:eastAsia="Times New Roman"/>
                <w:color w:val="000000"/>
                <w:sz w:val="20"/>
                <w:szCs w:val="20"/>
              </w:rPr>
              <w:t xml:space="preserve"> вiдображення у фiнансовiй звiтностi, проте можуть мати суттєвий вплив на фiнансовий стан Товариства. Фактiв таких подiй не встановлено.</w:t>
            </w:r>
            <w:r>
              <w:rPr>
                <w:rFonts w:eastAsia="Times New Roman"/>
                <w:color w:val="000000"/>
                <w:sz w:val="20"/>
                <w:szCs w:val="20"/>
              </w:rPr>
              <w:br/>
              <w:t>Розкриття iнформацiї за видами активiв</w:t>
            </w:r>
            <w:r>
              <w:rPr>
                <w:rFonts w:eastAsia="Times New Roman"/>
                <w:color w:val="000000"/>
                <w:sz w:val="20"/>
                <w:szCs w:val="20"/>
              </w:rPr>
              <w:br/>
              <w:t>Необоротнi активи</w:t>
            </w:r>
            <w:r>
              <w:rPr>
                <w:rFonts w:eastAsia="Times New Roman"/>
                <w:color w:val="000000"/>
                <w:sz w:val="20"/>
                <w:szCs w:val="20"/>
              </w:rPr>
              <w:br/>
              <w:t>Iнформацiя щодо необоротних активiв, яка наведена у фiнансових</w:t>
            </w:r>
            <w:r>
              <w:rPr>
                <w:rFonts w:eastAsia="Times New Roman"/>
                <w:color w:val="000000"/>
                <w:sz w:val="20"/>
                <w:szCs w:val="20"/>
              </w:rPr>
              <w:t xml:space="preserve"> звiтах, розкрита у всiх суттєвих аспектах, у цiлому вiдповiдає Мiжнародним стандартам бухгалтерського облiку (МСБО) та Мiжнародним стандартам фiнансової звiтностi (МСФЗ).</w:t>
            </w:r>
            <w:r>
              <w:rPr>
                <w:rFonts w:eastAsia="Times New Roman"/>
                <w:color w:val="000000"/>
                <w:sz w:val="20"/>
                <w:szCs w:val="20"/>
              </w:rPr>
              <w:br/>
              <w:t>Нематерiальнi активи</w:t>
            </w:r>
            <w:r>
              <w:rPr>
                <w:rFonts w:eastAsia="Times New Roman"/>
                <w:color w:val="000000"/>
                <w:sz w:val="20"/>
                <w:szCs w:val="20"/>
              </w:rPr>
              <w:br/>
              <w:t>Облiк нематерiальних активiв вiдображається в фiнансовiй звiтно</w:t>
            </w:r>
            <w:r>
              <w:rPr>
                <w:rFonts w:eastAsia="Times New Roman"/>
                <w:color w:val="000000"/>
                <w:sz w:val="20"/>
                <w:szCs w:val="20"/>
              </w:rPr>
              <w:t xml:space="preserve">стi згiдно з МСБО 38 «Нематерiальнi активи». </w:t>
            </w:r>
            <w:r>
              <w:rPr>
                <w:rFonts w:eastAsia="Times New Roman"/>
                <w:color w:val="000000"/>
                <w:sz w:val="20"/>
                <w:szCs w:val="20"/>
              </w:rPr>
              <w:br/>
              <w:t>Залишкова вартiсть нематерiальних активiв станом на 31.12.2016 р. складає 40 тис. грн., первiсна вартiсть 269 тис. грн.</w:t>
            </w:r>
            <w:r>
              <w:rPr>
                <w:rFonts w:eastAsia="Times New Roman"/>
                <w:color w:val="000000"/>
                <w:sz w:val="20"/>
                <w:szCs w:val="20"/>
              </w:rPr>
              <w:br/>
              <w:t>Нарахування амортизацiї на нематерiальнi активи здiйснюється прямолiнiйним методом, про що</w:t>
            </w:r>
            <w:r>
              <w:rPr>
                <w:rFonts w:eastAsia="Times New Roman"/>
                <w:color w:val="000000"/>
                <w:sz w:val="20"/>
                <w:szCs w:val="20"/>
              </w:rPr>
              <w:t xml:space="preserve"> визначено в наказi про облiкову полiтику. </w:t>
            </w:r>
            <w:r>
              <w:rPr>
                <w:rFonts w:eastAsia="Times New Roman"/>
                <w:color w:val="000000"/>
                <w:sz w:val="20"/>
                <w:szCs w:val="20"/>
              </w:rPr>
              <w:br/>
              <w:t>Нарахована амортизацiя у звiтному перiодi склала 20 тис. грн., та вiдображена у складi собiвартостiреалiзацiї робiт (послуг) та адмiнiстративних витрат.</w:t>
            </w:r>
            <w:r>
              <w:rPr>
                <w:rFonts w:eastAsia="Times New Roman"/>
                <w:color w:val="000000"/>
                <w:sz w:val="20"/>
                <w:szCs w:val="20"/>
              </w:rPr>
              <w:br/>
              <w:t>Накопичена амортизацiя складає 229 тис. грн. i становить 85</w:t>
            </w:r>
            <w:r>
              <w:rPr>
                <w:rFonts w:eastAsia="Times New Roman"/>
                <w:color w:val="000000"/>
                <w:sz w:val="20"/>
                <w:szCs w:val="20"/>
              </w:rPr>
              <w:t xml:space="preserve"> % первiсної вартостi нематерiальних активiв. </w:t>
            </w:r>
            <w:r>
              <w:rPr>
                <w:rFonts w:eastAsia="Times New Roman"/>
                <w:color w:val="000000"/>
                <w:sz w:val="20"/>
                <w:szCs w:val="20"/>
              </w:rPr>
              <w:br/>
            </w:r>
            <w:r>
              <w:rPr>
                <w:rFonts w:eastAsia="Times New Roman"/>
                <w:color w:val="000000"/>
                <w:sz w:val="20"/>
                <w:szCs w:val="20"/>
              </w:rPr>
              <w:lastRenderedPageBreak/>
              <w:t>Протягом року припинено визнання нематерiальнi активи по причинi морального зносу на суму 2 тис. грн.</w:t>
            </w:r>
            <w:r>
              <w:rPr>
                <w:rFonts w:eastAsia="Times New Roman"/>
                <w:color w:val="000000"/>
                <w:sz w:val="20"/>
                <w:szCs w:val="20"/>
              </w:rPr>
              <w:br/>
              <w:t xml:space="preserve">Дооцiнок (уцiнок) вiд збiльшення (зменшення корисностi) нематерiальних активiв, визнаних в складi прибутку </w:t>
            </w:r>
            <w:r>
              <w:rPr>
                <w:rFonts w:eastAsia="Times New Roman"/>
                <w:color w:val="000000"/>
                <w:sz w:val="20"/>
                <w:szCs w:val="20"/>
              </w:rPr>
              <w:t>або збитку протягом звiтного перiоду вiдповiдно доМСБО 36, не було.</w:t>
            </w:r>
            <w:r>
              <w:rPr>
                <w:rFonts w:eastAsia="Times New Roman"/>
                <w:color w:val="000000"/>
                <w:sz w:val="20"/>
                <w:szCs w:val="20"/>
              </w:rPr>
              <w:br/>
              <w:t>Основнi засоби</w:t>
            </w:r>
            <w:r>
              <w:rPr>
                <w:rFonts w:eastAsia="Times New Roman"/>
                <w:color w:val="000000"/>
                <w:sz w:val="20"/>
                <w:szCs w:val="20"/>
              </w:rPr>
              <w:br/>
              <w:t>Облiк основних засобiв вiдображається у фiнансовiй звiтностi згiдно з МСБО 16 «Основнi засоби».</w:t>
            </w:r>
            <w:r>
              <w:rPr>
                <w:rFonts w:eastAsia="Times New Roman"/>
                <w:color w:val="000000"/>
                <w:sz w:val="20"/>
                <w:szCs w:val="20"/>
              </w:rPr>
              <w:br/>
              <w:t>Станом на 31 грудня 2016 року первiсна вартiсть основних засобiв, що облiкову</w:t>
            </w:r>
            <w:r>
              <w:rPr>
                <w:rFonts w:eastAsia="Times New Roman"/>
                <w:color w:val="000000"/>
                <w:sz w:val="20"/>
                <w:szCs w:val="20"/>
              </w:rPr>
              <w:t>ються на балансi Товариства складає 5203 тис. грн., в т.ч.:</w:t>
            </w:r>
            <w:r>
              <w:rPr>
                <w:rFonts w:eastAsia="Times New Roman"/>
                <w:color w:val="000000"/>
                <w:sz w:val="20"/>
                <w:szCs w:val="20"/>
              </w:rPr>
              <w:br/>
              <w:t>Будинки та споруди – 3106 тис.грн., транспортнi засоби – 1487 тис.грн., Iнструменти, прилади, iнвентар (меблi) – 68 тис.грн., Машини та обладнання – 308 тис.грн., iншi необоротнi матерiальнi актив</w:t>
            </w:r>
            <w:r>
              <w:rPr>
                <w:rFonts w:eastAsia="Times New Roman"/>
                <w:color w:val="000000"/>
                <w:sz w:val="20"/>
                <w:szCs w:val="20"/>
              </w:rPr>
              <w:t>и -134 тис.грн.</w:t>
            </w:r>
            <w:r>
              <w:rPr>
                <w:rFonts w:eastAsia="Times New Roman"/>
                <w:color w:val="000000"/>
                <w:sz w:val="20"/>
                <w:szCs w:val="20"/>
              </w:rPr>
              <w:br/>
              <w:t>У звiтному перiодi були придбанi ОЗ загальною вартiстю – 1 тис.грн. Припинено визнання основних засобiв з причин продажу - 48 тис. грн.</w:t>
            </w:r>
            <w:r>
              <w:rPr>
                <w:rFonts w:eastAsia="Times New Roman"/>
                <w:color w:val="000000"/>
                <w:sz w:val="20"/>
                <w:szCs w:val="20"/>
              </w:rPr>
              <w:br/>
              <w:t>Амортизацiя нараховувалась прямолiнiйним методом, враховуючи строк використання, встановлений в наказi п</w:t>
            </w:r>
            <w:r>
              <w:rPr>
                <w:rFonts w:eastAsia="Times New Roman"/>
                <w:color w:val="000000"/>
                <w:sz w:val="20"/>
                <w:szCs w:val="20"/>
              </w:rPr>
              <w:t>ро облiкову полiтику.</w:t>
            </w:r>
            <w:r>
              <w:rPr>
                <w:rFonts w:eastAsia="Times New Roman"/>
                <w:color w:val="000000"/>
                <w:sz w:val="20"/>
                <w:szCs w:val="20"/>
              </w:rPr>
              <w:br/>
              <w:t>Визнана накопичена амортизацiя основних засобiв у витратах товариства: разом 99 тис. грн., у т. ч. адмiнiстративних витратах - 96 тис. грн., iнших витратах - 3 тис. грн. Товариство в 2016 роцi не здiйснювало переоцiнку основних засобi</w:t>
            </w:r>
            <w:r>
              <w:rPr>
                <w:rFonts w:eastAsia="Times New Roman"/>
                <w:color w:val="000000"/>
                <w:sz w:val="20"/>
                <w:szCs w:val="20"/>
              </w:rPr>
              <w:t>в.</w:t>
            </w:r>
            <w:r>
              <w:rPr>
                <w:rFonts w:eastAsia="Times New Roman"/>
                <w:color w:val="000000"/>
                <w:sz w:val="20"/>
                <w:szCs w:val="20"/>
              </w:rPr>
              <w:br/>
              <w:t>Обмежень на право використання основних засобiв немає та немає основних засобiв, переданих у заставу. Не має основних засобiв, якi не використовуються.</w:t>
            </w:r>
            <w:r>
              <w:rPr>
                <w:rFonts w:eastAsia="Times New Roman"/>
                <w:color w:val="000000"/>
                <w:sz w:val="20"/>
                <w:szCs w:val="20"/>
              </w:rPr>
              <w:br/>
              <w:t>Активiв, класифiкованих, як утримуваних для продажу або включених до лiквiдацiйної групи, класифiкова</w:t>
            </w:r>
            <w:r>
              <w:rPr>
                <w:rFonts w:eastAsia="Times New Roman"/>
                <w:color w:val="000000"/>
                <w:sz w:val="20"/>
                <w:szCs w:val="20"/>
              </w:rPr>
              <w:t>них, як утримуваних для продажу вiдповiдно до МСФЗ 5 «Необоротнi активи, призначенi для продажу, та групи вибуття», немає .</w:t>
            </w:r>
            <w:r>
              <w:rPr>
                <w:rFonts w:eastAsia="Times New Roman"/>
                <w:color w:val="000000"/>
                <w:sz w:val="20"/>
                <w:szCs w:val="20"/>
              </w:rPr>
              <w:br/>
              <w:t>Збiльшення або зменшення балансової вартостi основних засобiв, якi виникають у результатi переоцiнок, а також у результатi збиткiв в</w:t>
            </w:r>
            <w:r>
              <w:rPr>
                <w:rFonts w:eastAsia="Times New Roman"/>
                <w:color w:val="000000"/>
                <w:sz w:val="20"/>
                <w:szCs w:val="20"/>
              </w:rPr>
              <w:t>iд зменшення корисностi, визнаних або сторнованих в iншому сукупному доходi вiдповiдно до МСБО 36 «Знецiнення активiв» (п. 31, 39 МСБО 16 «Основнi засоби»), не вiдбувалося.</w:t>
            </w:r>
            <w:r>
              <w:rPr>
                <w:rFonts w:eastAsia="Times New Roman"/>
                <w:color w:val="000000"/>
                <w:sz w:val="20"/>
                <w:szCs w:val="20"/>
              </w:rPr>
              <w:br/>
              <w:t>Збиткiв вiд зменшення корисностi вiдповiдно до МСБО 36 «Знецiнення активiв» немає .</w:t>
            </w:r>
            <w:r>
              <w:rPr>
                <w:rFonts w:eastAsia="Times New Roman"/>
                <w:color w:val="000000"/>
                <w:sz w:val="20"/>
                <w:szCs w:val="20"/>
              </w:rPr>
              <w:br/>
              <w:t xml:space="preserve">Iнвестицiйна нерухомiсть. </w:t>
            </w:r>
            <w:r>
              <w:rPr>
                <w:rFonts w:eastAsia="Times New Roman"/>
                <w:color w:val="000000"/>
                <w:sz w:val="20"/>
                <w:szCs w:val="20"/>
              </w:rPr>
              <w:br/>
              <w:t xml:space="preserve">Iнвестицiйною нерухомiстю визнано частину нежитлового примiщення, яке використовується для надання в операцiйну оренду. </w:t>
            </w:r>
            <w:r>
              <w:rPr>
                <w:rFonts w:eastAsia="Times New Roman"/>
                <w:color w:val="000000"/>
                <w:sz w:val="20"/>
                <w:szCs w:val="20"/>
              </w:rPr>
              <w:br/>
              <w:t>Модель оцiнки iнвестицiйної нерухомостi - собiвартiсть мiнус накопичена амортизацiя та накопиченi збитки вi</w:t>
            </w:r>
            <w:r>
              <w:rPr>
                <w:rFonts w:eastAsia="Times New Roman"/>
                <w:color w:val="000000"/>
                <w:sz w:val="20"/>
                <w:szCs w:val="20"/>
              </w:rPr>
              <w:t>д зменшення корисностi.</w:t>
            </w:r>
            <w:r>
              <w:rPr>
                <w:rFonts w:eastAsia="Times New Roman"/>
                <w:color w:val="000000"/>
                <w:sz w:val="20"/>
                <w:szCs w:val="20"/>
              </w:rPr>
              <w:br/>
              <w:t>Строк корисного використання iнвестицiйної нерухомостi - 20 рокiв. Метод накопичення амортизацiї iнвестицiйної нерухомостi прямолiнiйний.</w:t>
            </w:r>
            <w:r>
              <w:rPr>
                <w:rFonts w:eastAsia="Times New Roman"/>
                <w:color w:val="000000"/>
                <w:sz w:val="20"/>
                <w:szCs w:val="20"/>
              </w:rPr>
              <w:br/>
              <w:t>Визнана накопичена амортизацiя iнвестицiйної нерухомостi у витратах iнших - 69 тис. грн.</w:t>
            </w:r>
            <w:r>
              <w:rPr>
                <w:rFonts w:eastAsia="Times New Roman"/>
                <w:color w:val="000000"/>
                <w:sz w:val="20"/>
                <w:szCs w:val="20"/>
              </w:rPr>
              <w:br/>
              <w:t xml:space="preserve">Данi </w:t>
            </w:r>
            <w:r>
              <w:rPr>
                <w:rFonts w:eastAsia="Times New Roman"/>
                <w:color w:val="000000"/>
                <w:sz w:val="20"/>
                <w:szCs w:val="20"/>
              </w:rPr>
              <w:t xml:space="preserve">фiнансової звiтностi Товариства вiдповiдають даним реєстрiв аналiтичного та синтетичного облiку основних засобiв Товариства та первинним документам, наданим на розгляд аудиторам. Склад основних засобiв та нематерiальних активiв, достовiрнiсть i повнота їх </w:t>
            </w:r>
            <w:r>
              <w:rPr>
                <w:rFonts w:eastAsia="Times New Roman"/>
                <w:color w:val="000000"/>
                <w:sz w:val="20"/>
                <w:szCs w:val="20"/>
              </w:rPr>
              <w:t>оцiнки, а також ступiнь розкриття iнформацiї в цiлому вiдповiдають вимогам МСБО 16 «Основнi засоби», МСБО 38 «Нематерiальнi активи» та наказу про облiкову полiтику.</w:t>
            </w:r>
            <w:r>
              <w:rPr>
                <w:rFonts w:eastAsia="Times New Roman"/>
                <w:color w:val="000000"/>
                <w:sz w:val="20"/>
                <w:szCs w:val="20"/>
              </w:rPr>
              <w:br/>
              <w:t>Iнформацiя щодо основних засобiв розкрита в Примiтках до рiчної фiнансової звiтностi.</w:t>
            </w:r>
            <w:r>
              <w:rPr>
                <w:rFonts w:eastAsia="Times New Roman"/>
                <w:color w:val="000000"/>
                <w:sz w:val="20"/>
                <w:szCs w:val="20"/>
              </w:rPr>
              <w:br/>
              <w:t>Довго</w:t>
            </w:r>
            <w:r>
              <w:rPr>
                <w:rFonts w:eastAsia="Times New Roman"/>
                <w:color w:val="000000"/>
                <w:sz w:val="20"/>
                <w:szCs w:val="20"/>
              </w:rPr>
              <w:t>строковi фiнансовi iнвестицiї</w:t>
            </w:r>
            <w:r>
              <w:rPr>
                <w:rFonts w:eastAsia="Times New Roman"/>
                <w:color w:val="000000"/>
                <w:sz w:val="20"/>
                <w:szCs w:val="20"/>
              </w:rPr>
              <w:br/>
              <w:t>Облiк фiнансових iнвестицiй в Товариствi здiйснюється вiдповiдно до МСБО 32 «Фiнансовi iнструменти: розкриття та подання», МСБО 39 «Фiнансовi iнструменти: визнання та оцiнка», МСФЗ 7 «Фiнансовi iнструменти: розкриття iнформацi</w:t>
            </w:r>
            <w:r>
              <w:rPr>
                <w:rFonts w:eastAsia="Times New Roman"/>
                <w:color w:val="000000"/>
                <w:sz w:val="20"/>
                <w:szCs w:val="20"/>
              </w:rPr>
              <w:t xml:space="preserve">ї». </w:t>
            </w:r>
            <w:r>
              <w:rPr>
                <w:rFonts w:eastAsia="Times New Roman"/>
                <w:color w:val="000000"/>
                <w:sz w:val="20"/>
                <w:szCs w:val="20"/>
              </w:rPr>
              <w:br/>
              <w:t>Довгостроковi фiнансовi iнвестицiї iншi станом на 31.12.2016 р. оцiненi за собiвартiстю у сумi 1330 тис. грн. Фiнансовi iнвестицiї облiковуються у виглядi часток 100 вiдсоткової участi Товариства у статутному капiталi iнших пiдприємств. Цi пiдприємств</w:t>
            </w:r>
            <w:r>
              <w:rPr>
                <w:rFonts w:eastAsia="Times New Roman"/>
                <w:color w:val="000000"/>
                <w:sz w:val="20"/>
                <w:szCs w:val="20"/>
              </w:rPr>
              <w:t>а зареєстрованi та їх мiсце бiзнесу знаходиться в Українi. Кожне з пiдприємств, взяте окремо та сукупно, не є суттєвим для фiнансового стану Товариства вiдповiдно до п. 21 МСФЗ 12 «Розкриття iнформацiї про частки участi в iнших суб'єктах господарювання».</w:t>
            </w:r>
            <w:r>
              <w:rPr>
                <w:rFonts w:eastAsia="Times New Roman"/>
                <w:color w:val="000000"/>
                <w:sz w:val="20"/>
                <w:szCs w:val="20"/>
              </w:rPr>
              <w:br/>
              <w:t>О</w:t>
            </w:r>
            <w:r>
              <w:rPr>
                <w:rFonts w:eastAsia="Times New Roman"/>
                <w:color w:val="000000"/>
                <w:sz w:val="20"/>
                <w:szCs w:val="20"/>
              </w:rPr>
              <w:t>боротнi активи</w:t>
            </w:r>
            <w:r>
              <w:rPr>
                <w:rFonts w:eastAsia="Times New Roman"/>
                <w:color w:val="000000"/>
                <w:sz w:val="20"/>
                <w:szCs w:val="20"/>
              </w:rPr>
              <w:br/>
              <w:t>Iнформацiя щодо оборотних активiв, яка наведена у фiнансових звiтах, розкрита у всiх суттєвих аспектах, у цiлому вiдповiдає Мiжнародним стандартам бухгалтерського облiку (МСБО) та Мiжнародним стандартам фiнансової звiтностi (МСФЗ).</w:t>
            </w:r>
            <w:r>
              <w:rPr>
                <w:rFonts w:eastAsia="Times New Roman"/>
                <w:color w:val="000000"/>
                <w:sz w:val="20"/>
                <w:szCs w:val="20"/>
              </w:rPr>
              <w:br/>
              <w:t>Поточна д</w:t>
            </w:r>
            <w:r>
              <w:rPr>
                <w:rFonts w:eastAsia="Times New Roman"/>
                <w:color w:val="000000"/>
                <w:sz w:val="20"/>
                <w:szCs w:val="20"/>
              </w:rPr>
              <w:t>ебiторська заборгованiсть</w:t>
            </w:r>
            <w:r>
              <w:rPr>
                <w:rFonts w:eastAsia="Times New Roman"/>
                <w:color w:val="000000"/>
                <w:sz w:val="20"/>
                <w:szCs w:val="20"/>
              </w:rPr>
              <w:br/>
              <w:t>Товариство облiковує дебiторську заборгованiсть згiдно з МСБО 32, МСБО 39 i визнає її у балансi, коли воно стає стороною контрактних зобов’язань i внаслiдок цього має юридичне право отримувати грошовi або iншi цiнностi. Дебiторськ</w:t>
            </w:r>
            <w:r>
              <w:rPr>
                <w:rFonts w:eastAsia="Times New Roman"/>
                <w:color w:val="000000"/>
                <w:sz w:val="20"/>
                <w:szCs w:val="20"/>
              </w:rPr>
              <w:t>а заборгованiсть класифiкується як утримувана до строку погашення, наявна для продажу або утримувана для операцiй, яка виникла в ходi нормального операцiйного циклу або буде погашена протягом дванадцяти мiсяцiв з дати балансу.</w:t>
            </w:r>
            <w:r>
              <w:rPr>
                <w:rFonts w:eastAsia="Times New Roman"/>
                <w:color w:val="000000"/>
                <w:sz w:val="20"/>
                <w:szCs w:val="20"/>
              </w:rPr>
              <w:br/>
              <w:t>Станом на 31.12.2016р. на бал</w:t>
            </w:r>
            <w:r>
              <w:rPr>
                <w:rFonts w:eastAsia="Times New Roman"/>
                <w:color w:val="000000"/>
                <w:sz w:val="20"/>
                <w:szCs w:val="20"/>
              </w:rPr>
              <w:t>ансi Товариства облiковується наступна дебiторська заборгованiсть:</w:t>
            </w:r>
            <w:r>
              <w:rPr>
                <w:rFonts w:eastAsia="Times New Roman"/>
                <w:color w:val="000000"/>
                <w:sz w:val="20"/>
                <w:szCs w:val="20"/>
              </w:rPr>
              <w:br/>
              <w:t>Дебiторська заборгованiсть за товари, роботи, послуги – 1108 тис.грн.</w:t>
            </w:r>
            <w:r>
              <w:rPr>
                <w:rFonts w:eastAsia="Times New Roman"/>
                <w:color w:val="000000"/>
                <w:sz w:val="20"/>
                <w:szCs w:val="20"/>
              </w:rPr>
              <w:br/>
              <w:t>Дебiторська заборгованiсть з бюджетом – 6 тис.грн.;</w:t>
            </w:r>
            <w:r>
              <w:rPr>
                <w:rFonts w:eastAsia="Times New Roman"/>
                <w:color w:val="000000"/>
                <w:sz w:val="20"/>
                <w:szCs w:val="20"/>
              </w:rPr>
              <w:br/>
              <w:t xml:space="preserve">Дебiторська заборгованiсть за розрахунками з нарахованих доходiв – </w:t>
            </w:r>
            <w:r>
              <w:rPr>
                <w:rFonts w:eastAsia="Times New Roman"/>
                <w:color w:val="000000"/>
                <w:sz w:val="20"/>
                <w:szCs w:val="20"/>
              </w:rPr>
              <w:t>2 тис.грн.;</w:t>
            </w:r>
            <w:r>
              <w:rPr>
                <w:rFonts w:eastAsia="Times New Roman"/>
                <w:color w:val="000000"/>
                <w:sz w:val="20"/>
                <w:szCs w:val="20"/>
              </w:rPr>
              <w:br/>
              <w:t>Iнша поточна дебiторська заборгованiсть – 2799 тис.грн.</w:t>
            </w:r>
            <w:r>
              <w:rPr>
                <w:rFonts w:eastAsia="Times New Roman"/>
                <w:color w:val="000000"/>
                <w:sz w:val="20"/>
                <w:szCs w:val="20"/>
              </w:rPr>
              <w:br/>
            </w:r>
            <w:r>
              <w:rPr>
                <w:rFonts w:eastAsia="Times New Roman"/>
                <w:color w:val="000000"/>
                <w:sz w:val="20"/>
                <w:szCs w:val="20"/>
              </w:rPr>
              <w:lastRenderedPageBreak/>
              <w:t>Запаси</w:t>
            </w:r>
            <w:r>
              <w:rPr>
                <w:rFonts w:eastAsia="Times New Roman"/>
                <w:color w:val="000000"/>
                <w:sz w:val="20"/>
                <w:szCs w:val="20"/>
              </w:rPr>
              <w:br/>
              <w:t xml:space="preserve">Облiк i вiдображення у фiнансовiй звiтностi запасiв здiйснюється вiдповiдно до МСБО 2 «Запаси». </w:t>
            </w:r>
            <w:r>
              <w:rPr>
                <w:rFonts w:eastAsia="Times New Roman"/>
                <w:color w:val="000000"/>
                <w:sz w:val="20"/>
                <w:szCs w:val="20"/>
              </w:rPr>
              <w:br/>
              <w:t>Згiдно з Облiковою полiтикою Товариство враховує запаси наступним чином:</w:t>
            </w:r>
            <w:r>
              <w:rPr>
                <w:rFonts w:eastAsia="Times New Roman"/>
                <w:color w:val="000000"/>
                <w:sz w:val="20"/>
                <w:szCs w:val="20"/>
              </w:rPr>
              <w:br/>
              <w:t>- запаси об</w:t>
            </w:r>
            <w:r>
              <w:rPr>
                <w:rFonts w:eastAsia="Times New Roman"/>
                <w:color w:val="000000"/>
                <w:sz w:val="20"/>
                <w:szCs w:val="20"/>
              </w:rPr>
              <w:t>лiковуються за найменшою з двох величин: собiвартостi i чистої цiни продажу;</w:t>
            </w:r>
            <w:r>
              <w:rPr>
                <w:rFonts w:eastAsia="Times New Roman"/>
                <w:color w:val="000000"/>
                <w:sz w:val="20"/>
                <w:szCs w:val="20"/>
              </w:rPr>
              <w:br/>
              <w:t>- при списаннi запасiв Товариство застосовує формулу оцiнки запасiв при їх вибуттi або передачi у виробництво з надання страхових послуг заза методом FIFО.</w:t>
            </w:r>
            <w:r>
              <w:rPr>
                <w:rFonts w:eastAsia="Times New Roman"/>
                <w:color w:val="000000"/>
                <w:sz w:val="20"/>
                <w:szCs w:val="20"/>
              </w:rPr>
              <w:br/>
              <w:t>Активи, що використовую</w:t>
            </w:r>
            <w:r>
              <w:rPr>
                <w:rFonts w:eastAsia="Times New Roman"/>
                <w:color w:val="000000"/>
                <w:sz w:val="20"/>
                <w:szCs w:val="20"/>
              </w:rPr>
              <w:t>ться протягом не бiльше одного року або нормального операцiйного циклу, якщо вiн бiльше року, визнаються малоцiнними та швидкозношуваними предметами (МШП) та облiковуються Пiдприємством на рахунку 22 «Малоцiннi та швидкозношуванi предмети».</w:t>
            </w:r>
            <w:r>
              <w:rPr>
                <w:rFonts w:eastAsia="Times New Roman"/>
                <w:color w:val="000000"/>
                <w:sz w:val="20"/>
                <w:szCs w:val="20"/>
              </w:rPr>
              <w:br/>
              <w:t>Вартiсть малоцi</w:t>
            </w:r>
            <w:r>
              <w:rPr>
                <w:rFonts w:eastAsia="Times New Roman"/>
                <w:color w:val="000000"/>
                <w:sz w:val="20"/>
                <w:szCs w:val="20"/>
              </w:rPr>
              <w:t>нних та швидкозношуваних предметiв, що переданi в експлуатацiю, виключається зi складу активiв (списується з балансу) з подальшою органiзацiєю оперативного кiлькiсного облiку таких предметiв за мiсцями експлуатацiї i вiдповiдними особами Товариства протяго</w:t>
            </w:r>
            <w:r>
              <w:rPr>
                <w:rFonts w:eastAsia="Times New Roman"/>
                <w:color w:val="000000"/>
                <w:sz w:val="20"/>
                <w:szCs w:val="20"/>
              </w:rPr>
              <w:t xml:space="preserve">м строку їх фактичного використання. </w:t>
            </w:r>
            <w:r>
              <w:rPr>
                <w:rFonts w:eastAsia="Times New Roman"/>
                <w:color w:val="000000"/>
                <w:sz w:val="20"/>
                <w:szCs w:val="20"/>
              </w:rPr>
              <w:br/>
              <w:t xml:space="preserve">Аудитори зазначають, що вибуття матерiалiв та МШП проводилося згiдно затверджених актiв списання матерiальних запасiв. </w:t>
            </w:r>
            <w:r>
              <w:rPr>
                <w:rFonts w:eastAsia="Times New Roman"/>
                <w:color w:val="000000"/>
                <w:sz w:val="20"/>
                <w:szCs w:val="20"/>
              </w:rPr>
              <w:br/>
              <w:t>Станом на 31.12.2016 року на балансi Товариства облiковуються запаси в сумi 61 тис.грн., в т. ч. б</w:t>
            </w:r>
            <w:r>
              <w:rPr>
                <w:rFonts w:eastAsia="Times New Roman"/>
                <w:color w:val="000000"/>
                <w:sz w:val="20"/>
                <w:szCs w:val="20"/>
              </w:rPr>
              <w:t>ланки договорiв страхування, паливо, матерiали.</w:t>
            </w:r>
            <w:r>
              <w:rPr>
                <w:rFonts w:eastAsia="Times New Roman"/>
                <w:color w:val="000000"/>
                <w:sz w:val="20"/>
                <w:szCs w:val="20"/>
              </w:rPr>
              <w:br/>
              <w:t>Данi фiнансової звiтностi Товариства вiдповiдають даним реєстрiв аналiтичного та синтетичного облiку запасiв Товариства та первинним документам, наданим на розгляд аудиторам. Склад запасiв, достовiрнiсть i по</w:t>
            </w:r>
            <w:r>
              <w:rPr>
                <w:rFonts w:eastAsia="Times New Roman"/>
                <w:color w:val="000000"/>
                <w:sz w:val="20"/>
                <w:szCs w:val="20"/>
              </w:rPr>
              <w:t>внота їх оцiнки, а також ступiнь розкриття iнформацiї в цiлому вiдповiдають вимогам МСБО 2 «Запаси» та наказу про облiкову полiтику.</w:t>
            </w:r>
            <w:r>
              <w:rPr>
                <w:rFonts w:eastAsia="Times New Roman"/>
                <w:color w:val="000000"/>
                <w:sz w:val="20"/>
                <w:szCs w:val="20"/>
              </w:rPr>
              <w:br/>
              <w:t>Поточнi фiнансовi iнвестицiї</w:t>
            </w:r>
            <w:r>
              <w:rPr>
                <w:rFonts w:eastAsia="Times New Roman"/>
                <w:color w:val="000000"/>
                <w:sz w:val="20"/>
                <w:szCs w:val="20"/>
              </w:rPr>
              <w:br/>
              <w:t>Облiк поточних фiнансових iнвестицiй вiдображається в фiнансовiй звiтностi згiдно МСБО 32 «Фiн</w:t>
            </w:r>
            <w:r>
              <w:rPr>
                <w:rFonts w:eastAsia="Times New Roman"/>
                <w:color w:val="000000"/>
                <w:sz w:val="20"/>
                <w:szCs w:val="20"/>
              </w:rPr>
              <w:t>ансовi iнструменти: подання», МСБО 39 «Фiнансовi iнструменти: визнання та оцiнка», МСФЗ9 «Фiнансовi iнструменти», МСФЗ 7 «Фiнансовi iнструменти: розкриття iнформацiї».</w:t>
            </w:r>
            <w:r>
              <w:rPr>
                <w:rFonts w:eastAsia="Times New Roman"/>
                <w:color w:val="000000"/>
                <w:sz w:val="20"/>
                <w:szCs w:val="20"/>
              </w:rPr>
              <w:br/>
              <w:t>Поточнi фiнансовi iнвестицiї станом на 31.12.2016 року не облiковуються.</w:t>
            </w:r>
            <w:r>
              <w:rPr>
                <w:rFonts w:eastAsia="Times New Roman"/>
                <w:color w:val="000000"/>
                <w:sz w:val="20"/>
                <w:szCs w:val="20"/>
              </w:rPr>
              <w:br/>
              <w:t>Грошовi кошти</w:t>
            </w:r>
            <w:r>
              <w:rPr>
                <w:rFonts w:eastAsia="Times New Roman"/>
                <w:color w:val="000000"/>
                <w:sz w:val="20"/>
                <w:szCs w:val="20"/>
              </w:rPr>
              <w:br/>
              <w:t>Б</w:t>
            </w:r>
            <w:r>
              <w:rPr>
                <w:rFonts w:eastAsia="Times New Roman"/>
                <w:color w:val="000000"/>
                <w:sz w:val="20"/>
                <w:szCs w:val="20"/>
              </w:rPr>
              <w:t>езготiвковi та готiвковi розрахунки здiйснюються Товариством з дотриманням вимог дiючого законодавства.</w:t>
            </w:r>
            <w:r>
              <w:rPr>
                <w:rFonts w:eastAsia="Times New Roman"/>
                <w:color w:val="000000"/>
                <w:sz w:val="20"/>
                <w:szCs w:val="20"/>
              </w:rPr>
              <w:br/>
              <w:t>Станом на 31.12.2016 року залишок грошових коштiв Товариства становить 371 тис. грн., iз яких кошти в банках на поточних рахунках 215 тис. грн., та коро</w:t>
            </w:r>
            <w:r>
              <w:rPr>
                <w:rFonts w:eastAsia="Times New Roman"/>
                <w:color w:val="000000"/>
                <w:sz w:val="20"/>
                <w:szCs w:val="20"/>
              </w:rPr>
              <w:t>ткостроковi депозити з первiсним строком погашення вiд одного до трьох з половиною мiсяцiв вiд звiтної дати у сумi 155 тис. грн., що пiдтверджується банкiвськими виписками, та депозитними договорами, строк дiї яких – не закiнчився. Готiвка в касi 1 тис. гр</w:t>
            </w:r>
            <w:r>
              <w:rPr>
                <w:rFonts w:eastAsia="Times New Roman"/>
                <w:color w:val="000000"/>
                <w:sz w:val="20"/>
                <w:szCs w:val="20"/>
              </w:rPr>
              <w:t>н. Товариство не має грошових коштiв, якi утримуються i є недоступними для використання станом на 31.12.2016 року.</w:t>
            </w:r>
            <w:r>
              <w:rPr>
                <w:rFonts w:eastAsia="Times New Roman"/>
                <w:color w:val="000000"/>
                <w:sz w:val="20"/>
                <w:szCs w:val="20"/>
              </w:rPr>
              <w:br/>
              <w:t>Станом на 31 грудня 2016р. справедлива вартiсть грошових коштiв та їх еквiвалентiв вiдповiдає їх номiнальнiй вартостi та вiдповiдають банкiвс</w:t>
            </w:r>
            <w:r>
              <w:rPr>
                <w:rFonts w:eastAsia="Times New Roman"/>
                <w:color w:val="000000"/>
                <w:sz w:val="20"/>
                <w:szCs w:val="20"/>
              </w:rPr>
              <w:t>ьким випискам.</w:t>
            </w:r>
            <w:r>
              <w:rPr>
                <w:rFonts w:eastAsia="Times New Roman"/>
                <w:color w:val="000000"/>
                <w:sz w:val="20"/>
                <w:szCs w:val="20"/>
              </w:rPr>
              <w:br/>
              <w:t>Частка перестраховика у страхових резервах, вiдображена у звiтностi та вiдповiдає даним бухгалтерського облiку у сумi 96 тис. грн., в т.ч.</w:t>
            </w:r>
            <w:r>
              <w:rPr>
                <w:rFonts w:eastAsia="Times New Roman"/>
                <w:color w:val="000000"/>
                <w:sz w:val="20"/>
                <w:szCs w:val="20"/>
              </w:rPr>
              <w:br/>
              <w:t>- 33 частка перестраховикiв у резервах збиткiв;</w:t>
            </w:r>
            <w:r>
              <w:rPr>
                <w:rFonts w:eastAsia="Times New Roman"/>
                <w:color w:val="000000"/>
                <w:sz w:val="20"/>
                <w:szCs w:val="20"/>
              </w:rPr>
              <w:br/>
              <w:t>- 63 частка перестраховикiв у резервах незароблених пр</w:t>
            </w:r>
            <w:r>
              <w:rPr>
                <w:rFonts w:eastAsia="Times New Roman"/>
                <w:color w:val="000000"/>
                <w:sz w:val="20"/>
                <w:szCs w:val="20"/>
              </w:rPr>
              <w:t>емiй;</w:t>
            </w:r>
            <w:r>
              <w:rPr>
                <w:rFonts w:eastAsia="Times New Roman"/>
                <w:color w:val="000000"/>
                <w:sz w:val="20"/>
                <w:szCs w:val="20"/>
              </w:rPr>
              <w:br/>
              <w:t>Сума часток перестраховикiв у вiдповiдних видах технiчних резервiв за видами страхування на будь-яку дату, формувалась одночасно з розрахунком технiчних резервiв. Частка перестраховикiв у вiдповiдних видах технiчних резервiв розраховувалась тими сами</w:t>
            </w:r>
            <w:r>
              <w:rPr>
                <w:rFonts w:eastAsia="Times New Roman"/>
                <w:color w:val="000000"/>
                <w:sz w:val="20"/>
                <w:szCs w:val="20"/>
              </w:rPr>
              <w:t>ми методами, що i такi технiчнi резерви.</w:t>
            </w:r>
            <w:r>
              <w:rPr>
                <w:rFonts w:eastAsia="Times New Roman"/>
                <w:color w:val="000000"/>
                <w:sz w:val="20"/>
                <w:szCs w:val="20"/>
              </w:rPr>
              <w:br/>
              <w:t>Проведена аудиторська перевiрка (з виконанням всiх запланованих та необхiдних аудиторських процедур), забезпечує розумну основу для формування аудиторського висновку про достовiрнiсть вiдображення активiв в фiнансов</w:t>
            </w:r>
            <w:r>
              <w:rPr>
                <w:rFonts w:eastAsia="Times New Roman"/>
                <w:color w:val="000000"/>
                <w:sz w:val="20"/>
                <w:szCs w:val="20"/>
              </w:rPr>
              <w:t>iй звiтностi Товариства.</w:t>
            </w:r>
            <w:r>
              <w:rPr>
                <w:rFonts w:eastAsia="Times New Roman"/>
                <w:color w:val="000000"/>
                <w:sz w:val="20"/>
                <w:szCs w:val="20"/>
              </w:rPr>
              <w:br/>
              <w:t>Розкриття iнформацiї щодо зобов’язань i забезпечень</w:t>
            </w:r>
            <w:r>
              <w:rPr>
                <w:rFonts w:eastAsia="Times New Roman"/>
                <w:color w:val="000000"/>
                <w:sz w:val="20"/>
                <w:szCs w:val="20"/>
              </w:rPr>
              <w:br/>
              <w:t>Iнформацiя про зобов’язання i резерви, яка наведена у фiнансових звiтах, розкрита у всiх суттєвих аспектах, у цiлому вiдповiдає Мiжнародним стандартам бухгалтерського облiку (МСБО</w:t>
            </w:r>
            <w:r>
              <w:rPr>
                <w:rFonts w:eastAsia="Times New Roman"/>
                <w:color w:val="000000"/>
                <w:sz w:val="20"/>
                <w:szCs w:val="20"/>
              </w:rPr>
              <w:t>) та Мiжнародним стандартам фiнансової звiтностi (МСФЗ).</w:t>
            </w:r>
            <w:r>
              <w:rPr>
                <w:rFonts w:eastAsia="Times New Roman"/>
                <w:color w:val="000000"/>
                <w:sz w:val="20"/>
                <w:szCs w:val="20"/>
              </w:rPr>
              <w:br/>
              <w:t>Облiк i визнання забезпечень резервiв Товариства вiдображається в фiнансовiй звiтностi згiдно з МСБО37 «Забезпечення, умовнi зобов’язання та умовнi активи» .</w:t>
            </w:r>
            <w:r>
              <w:rPr>
                <w:rFonts w:eastAsia="Times New Roman"/>
                <w:color w:val="000000"/>
                <w:sz w:val="20"/>
                <w:szCs w:val="20"/>
              </w:rPr>
              <w:br/>
              <w:t>Довгостроковi та поточнi зобов’язання i з</w:t>
            </w:r>
            <w:r>
              <w:rPr>
                <w:rFonts w:eastAsia="Times New Roman"/>
                <w:color w:val="000000"/>
                <w:sz w:val="20"/>
                <w:szCs w:val="20"/>
              </w:rPr>
              <w:t>абезпечення</w:t>
            </w:r>
            <w:r>
              <w:rPr>
                <w:rFonts w:eastAsia="Times New Roman"/>
                <w:color w:val="000000"/>
                <w:sz w:val="20"/>
                <w:szCs w:val="20"/>
              </w:rPr>
              <w:br/>
              <w:t xml:space="preserve">На протязi звiтного перiоду у облiку визнавалися зобов’язання i забезпечення, якщо в результатi певної подiї в минулому у Товариства будуть юридичнi або фактичнi зобов'язання, для врегулювання яких з бiльшим ступенем iмовiрностi буде потрiбний </w:t>
            </w:r>
            <w:r>
              <w:rPr>
                <w:rFonts w:eastAsia="Times New Roman"/>
                <w:color w:val="000000"/>
                <w:sz w:val="20"/>
                <w:szCs w:val="20"/>
              </w:rPr>
              <w:t>вiдтiк ресурсiв, i якi можна оцiнити з достатньою надiйнiстю.</w:t>
            </w:r>
            <w:r>
              <w:rPr>
                <w:rFonts w:eastAsia="Times New Roman"/>
                <w:color w:val="000000"/>
                <w:sz w:val="20"/>
                <w:szCs w:val="20"/>
              </w:rPr>
              <w:br/>
              <w:t>Загальна сума довгострокових зобов’язань i забезпечень станом на 31.12.2016 року склала 188тис. грн., з яких:</w:t>
            </w:r>
            <w:r>
              <w:rPr>
                <w:rFonts w:eastAsia="Times New Roman"/>
                <w:color w:val="000000"/>
                <w:sz w:val="20"/>
                <w:szCs w:val="20"/>
              </w:rPr>
              <w:br/>
              <w:t>- страховi резерви – 188 тис.грн., в т. ч.:</w:t>
            </w:r>
            <w:r>
              <w:rPr>
                <w:rFonts w:eastAsia="Times New Roman"/>
                <w:color w:val="000000"/>
                <w:sz w:val="20"/>
                <w:szCs w:val="20"/>
              </w:rPr>
              <w:br/>
              <w:t>- резерви незароблених премiй – 104 тис.</w:t>
            </w:r>
            <w:r>
              <w:rPr>
                <w:rFonts w:eastAsia="Times New Roman"/>
                <w:color w:val="000000"/>
                <w:sz w:val="20"/>
                <w:szCs w:val="20"/>
              </w:rPr>
              <w:t>грн</w:t>
            </w:r>
            <w:r>
              <w:rPr>
                <w:rFonts w:eastAsia="Times New Roman"/>
                <w:color w:val="000000"/>
                <w:sz w:val="20"/>
                <w:szCs w:val="20"/>
              </w:rPr>
              <w:br/>
              <w:t>- резерв заявлених, але не виплачених збиткiв складають – 84 тис.грн.</w:t>
            </w:r>
            <w:r>
              <w:rPr>
                <w:rFonts w:eastAsia="Times New Roman"/>
                <w:color w:val="000000"/>
                <w:sz w:val="20"/>
                <w:szCs w:val="20"/>
              </w:rPr>
              <w:br/>
              <w:t>На виконання застереження Мiжнародних стандартiв фiнансової звiтностi (далi - МСФЗ) та Мiжнародних стандартiв бухгалтерського облiку (далi - МСБО) щодо облiку i вiдображення у звiтно</w:t>
            </w:r>
            <w:r>
              <w:rPr>
                <w:rFonts w:eastAsia="Times New Roman"/>
                <w:color w:val="000000"/>
                <w:sz w:val="20"/>
                <w:szCs w:val="20"/>
              </w:rPr>
              <w:t xml:space="preserve">стi зобов’язань, зокрема вiдповiдно до пунктiв 14, 15 МСФЗ 4 «Страховi контракти» проведено перевiрку адекватностi зобов'язань станом на 31.12.2016 року з залученням фахiвцiв ТОВ «Iнституту аналiзу ризикiв» на пiдставi Договору №170227/1 вiд 27.02.2017 р. </w:t>
            </w:r>
            <w:r>
              <w:rPr>
                <w:rFonts w:eastAsia="Times New Roman"/>
                <w:color w:val="000000"/>
                <w:sz w:val="20"/>
                <w:szCs w:val="20"/>
              </w:rPr>
              <w:br/>
              <w:t xml:space="preserve">Загальна сума поточних зобов’язань i забезпечень станом на 31.12.2016 року склала – </w:t>
            </w:r>
            <w:r>
              <w:rPr>
                <w:rFonts w:eastAsia="Times New Roman"/>
                <w:color w:val="000000"/>
                <w:sz w:val="20"/>
                <w:szCs w:val="20"/>
              </w:rPr>
              <w:br/>
            </w:r>
            <w:r>
              <w:rPr>
                <w:rFonts w:eastAsia="Times New Roman"/>
                <w:color w:val="000000"/>
                <w:sz w:val="20"/>
                <w:szCs w:val="20"/>
              </w:rPr>
              <w:lastRenderedPageBreak/>
              <w:t>146 тис.грн., в т.ч.:</w:t>
            </w:r>
            <w:r>
              <w:rPr>
                <w:rFonts w:eastAsia="Times New Roman"/>
                <w:color w:val="000000"/>
                <w:sz w:val="20"/>
                <w:szCs w:val="20"/>
              </w:rPr>
              <w:br/>
              <w:t>- кредиторська заборгованiсть за розрахунками з бюджетом – 11 тис.грн.;</w:t>
            </w:r>
            <w:r>
              <w:rPr>
                <w:rFonts w:eastAsia="Times New Roman"/>
                <w:color w:val="000000"/>
                <w:sz w:val="20"/>
                <w:szCs w:val="20"/>
              </w:rPr>
              <w:br/>
              <w:t>- розрахунками зi страхування – 3 тис.грн.;</w:t>
            </w:r>
            <w:r>
              <w:rPr>
                <w:rFonts w:eastAsia="Times New Roman"/>
                <w:color w:val="000000"/>
                <w:sz w:val="20"/>
                <w:szCs w:val="20"/>
              </w:rPr>
              <w:br/>
              <w:t xml:space="preserve">- розрахунками з оплати працi – </w:t>
            </w:r>
            <w:r>
              <w:rPr>
                <w:rFonts w:eastAsia="Times New Roman"/>
                <w:color w:val="000000"/>
                <w:sz w:val="20"/>
                <w:szCs w:val="20"/>
              </w:rPr>
              <w:t>11 тис.грн.;</w:t>
            </w:r>
            <w:r>
              <w:rPr>
                <w:rFonts w:eastAsia="Times New Roman"/>
                <w:color w:val="000000"/>
                <w:sz w:val="20"/>
                <w:szCs w:val="20"/>
              </w:rPr>
              <w:br/>
              <w:t>- поточна кредиторська заборгованiсть за страховою дiяльнiстю – 73 тис.грн.;</w:t>
            </w:r>
            <w:r>
              <w:rPr>
                <w:rFonts w:eastAsia="Times New Roman"/>
                <w:color w:val="000000"/>
                <w:sz w:val="20"/>
                <w:szCs w:val="20"/>
              </w:rPr>
              <w:br/>
              <w:t>у т. ч. перед перестраховиками за договорами перестрахування - 65 тис.грн. (строк сплати за якими не настав);</w:t>
            </w:r>
            <w:r>
              <w:rPr>
                <w:rFonts w:eastAsia="Times New Roman"/>
                <w:color w:val="000000"/>
                <w:sz w:val="20"/>
                <w:szCs w:val="20"/>
              </w:rPr>
              <w:br/>
              <w:t>заборгованiсть за страховими платежами - 8 тис.грн.</w:t>
            </w:r>
            <w:r>
              <w:rPr>
                <w:rFonts w:eastAsia="Times New Roman"/>
                <w:color w:val="000000"/>
                <w:sz w:val="20"/>
                <w:szCs w:val="20"/>
              </w:rPr>
              <w:br/>
              <w:t>- iн</w:t>
            </w:r>
            <w:r>
              <w:rPr>
                <w:rFonts w:eastAsia="Times New Roman"/>
                <w:color w:val="000000"/>
                <w:sz w:val="20"/>
                <w:szCs w:val="20"/>
              </w:rPr>
              <w:t>шi поточнi зобов’язання – 11 тис.грн.</w:t>
            </w:r>
            <w:r>
              <w:rPr>
                <w:rFonts w:eastAsia="Times New Roman"/>
                <w:color w:val="000000"/>
                <w:sz w:val="20"/>
                <w:szCs w:val="20"/>
              </w:rPr>
              <w:br/>
              <w:t>Є твердження управлiнського персоналу Товариства (вiдповiдальної сторони) про те, що кредиторська заборгованiсть за всiма статтями вiдображена у звiтностi повнiстю, i зобов’язань, якi не вiдображенi у звiтностi, не iсн</w:t>
            </w:r>
            <w:r>
              <w:rPr>
                <w:rFonts w:eastAsia="Times New Roman"/>
                <w:color w:val="000000"/>
                <w:sz w:val="20"/>
                <w:szCs w:val="20"/>
              </w:rPr>
              <w:t>ує. Кредиторська заборгованостi в балансi Товариства станом на 31.12.2016р. не є простроченою.</w:t>
            </w:r>
            <w:r>
              <w:rPr>
                <w:rFonts w:eastAsia="Times New Roman"/>
                <w:color w:val="000000"/>
                <w:sz w:val="20"/>
                <w:szCs w:val="20"/>
              </w:rPr>
              <w:br/>
              <w:t xml:space="preserve">При проведеннi вибiркової перевiрки кредиторської заборгованостi а саме: наявностi i правильностi оформлення первинних документiв; вiдповiдностi синтетичного та </w:t>
            </w:r>
            <w:r>
              <w:rPr>
                <w:rFonts w:eastAsia="Times New Roman"/>
                <w:color w:val="000000"/>
                <w:sz w:val="20"/>
                <w:szCs w:val="20"/>
              </w:rPr>
              <w:t>аналiтичного облiку; перевiрки правильностi розрахункiв; перевiрки належної класифiкацiї кредиторської заборгованостi, ми розбiжностей не знайшли.</w:t>
            </w:r>
            <w:r>
              <w:rPr>
                <w:rFonts w:eastAsia="Times New Roman"/>
                <w:color w:val="000000"/>
                <w:sz w:val="20"/>
                <w:szCs w:val="20"/>
              </w:rPr>
              <w:br/>
              <w:t>Проведена аудиторська перевiрка (з виконанням всiх запланованих та необхiдних аудиторських процедур), забезпе</w:t>
            </w:r>
            <w:r>
              <w:rPr>
                <w:rFonts w:eastAsia="Times New Roman"/>
                <w:color w:val="000000"/>
                <w:sz w:val="20"/>
                <w:szCs w:val="20"/>
              </w:rPr>
              <w:t>чує розумну основу для формування аудиторського висновку про достовiрнiсть вiдображення довгострокових та поточних забезпечень та зобов‘язань у фiнансовiй звiтностiТовариства.</w:t>
            </w:r>
            <w:r>
              <w:rPr>
                <w:rFonts w:eastAsia="Times New Roman"/>
                <w:color w:val="000000"/>
                <w:sz w:val="20"/>
                <w:szCs w:val="20"/>
              </w:rPr>
              <w:br/>
              <w:t>Розкриття iнформацiї щодо власного капiталу Товариства</w:t>
            </w:r>
            <w:r>
              <w:rPr>
                <w:rFonts w:eastAsia="Times New Roman"/>
                <w:color w:val="000000"/>
                <w:sz w:val="20"/>
                <w:szCs w:val="20"/>
              </w:rPr>
              <w:br/>
              <w:t>Розкриття iнформацiї щодо</w:t>
            </w:r>
            <w:r>
              <w:rPr>
                <w:rFonts w:eastAsia="Times New Roman"/>
                <w:color w:val="000000"/>
                <w:sz w:val="20"/>
                <w:szCs w:val="20"/>
              </w:rPr>
              <w:t xml:space="preserve"> облiку власного капiталу в усiх суттєвих аспектах вiдповiдає вимогам Мiжнародних стандартiв бухгалтерського облiку (МСБО) та Мiжнародних стандартiв фiнансової звiтностi (МСФЗ).</w:t>
            </w:r>
            <w:r>
              <w:rPr>
                <w:rFonts w:eastAsia="Times New Roman"/>
                <w:color w:val="000000"/>
                <w:sz w:val="20"/>
                <w:szCs w:val="20"/>
              </w:rPr>
              <w:br/>
              <w:t>Станом на 31.12.2016 року власний капiтал Товариства має наступну структуру:</w:t>
            </w:r>
            <w:r>
              <w:rPr>
                <w:rFonts w:eastAsia="Times New Roman"/>
                <w:color w:val="000000"/>
                <w:sz w:val="20"/>
                <w:szCs w:val="20"/>
              </w:rPr>
              <w:br/>
              <w:t>П</w:t>
            </w:r>
            <w:r>
              <w:rPr>
                <w:rFonts w:eastAsia="Times New Roman"/>
                <w:color w:val="000000"/>
                <w:sz w:val="20"/>
                <w:szCs w:val="20"/>
              </w:rPr>
              <w:t>асив балансу Код рядка (тис. грн.)</w:t>
            </w:r>
            <w:r>
              <w:rPr>
                <w:rFonts w:eastAsia="Times New Roman"/>
                <w:color w:val="000000"/>
                <w:sz w:val="20"/>
                <w:szCs w:val="20"/>
              </w:rPr>
              <w:br/>
              <w:t>Зареєстрований (пайовий) капiтал 1400 7500</w:t>
            </w:r>
            <w:r>
              <w:rPr>
                <w:rFonts w:eastAsia="Times New Roman"/>
                <w:color w:val="000000"/>
                <w:sz w:val="20"/>
                <w:szCs w:val="20"/>
              </w:rPr>
              <w:br/>
              <w:t>Капiтал у дооцiнках 1405 3318</w:t>
            </w:r>
            <w:r>
              <w:rPr>
                <w:rFonts w:eastAsia="Times New Roman"/>
                <w:color w:val="000000"/>
                <w:sz w:val="20"/>
                <w:szCs w:val="20"/>
              </w:rPr>
              <w:br/>
              <w:t>Резервний капiтал 1415 101</w:t>
            </w:r>
            <w:r>
              <w:rPr>
                <w:rFonts w:eastAsia="Times New Roman"/>
                <w:color w:val="000000"/>
                <w:sz w:val="20"/>
                <w:szCs w:val="20"/>
              </w:rPr>
              <w:br/>
              <w:t>Нерозподiлений прибуток (непокритий збиток) 1420 (3236)</w:t>
            </w:r>
            <w:r>
              <w:rPr>
                <w:rFonts w:eastAsia="Times New Roman"/>
                <w:color w:val="000000"/>
                <w:sz w:val="20"/>
                <w:szCs w:val="20"/>
              </w:rPr>
              <w:br/>
              <w:t>Усього власного капiталу 1495 7683</w:t>
            </w:r>
            <w:r>
              <w:rPr>
                <w:rFonts w:eastAsia="Times New Roman"/>
                <w:color w:val="000000"/>
                <w:sz w:val="20"/>
                <w:szCs w:val="20"/>
              </w:rPr>
              <w:br/>
              <w:t>Статутний капiтал</w:t>
            </w:r>
            <w:r>
              <w:rPr>
                <w:rFonts w:eastAsia="Times New Roman"/>
                <w:color w:val="000000"/>
                <w:sz w:val="20"/>
                <w:szCs w:val="20"/>
              </w:rPr>
              <w:br/>
              <w:t>Формування С</w:t>
            </w:r>
            <w:r>
              <w:rPr>
                <w:rFonts w:eastAsia="Times New Roman"/>
                <w:color w:val="000000"/>
                <w:sz w:val="20"/>
                <w:szCs w:val="20"/>
              </w:rPr>
              <w:t>татутного капiталу проведено з дотриманням вимог Закону України «Про акцiонернi товариства» та Закону України «Про страхування».Сформований статутний капiтал Товариства на дату перевiрки вiдповiдає вимогам статей 2, 30 Закону України «Про страхування», вим</w:t>
            </w:r>
            <w:r>
              <w:rPr>
                <w:rFonts w:eastAsia="Times New Roman"/>
                <w:color w:val="000000"/>
                <w:sz w:val="20"/>
                <w:szCs w:val="20"/>
              </w:rPr>
              <w:t>огам «Лiцензiйних умов провадження страхової дiяльностi, зареєстрованих Розпорядженням Державної комiсiї з регулювання ринкiв фiнансових послуг України №40 вiд 28.08.2003 року.</w:t>
            </w:r>
            <w:r>
              <w:rPr>
                <w:rFonts w:eastAsia="Times New Roman"/>
                <w:color w:val="000000"/>
                <w:sz w:val="20"/>
                <w:szCs w:val="20"/>
              </w:rPr>
              <w:br/>
              <w:t>Станом на 31.12.2016 розмiр сплаченого (сформованого) статутного капiталу Товар</w:t>
            </w:r>
            <w:r>
              <w:rPr>
                <w:rFonts w:eastAsia="Times New Roman"/>
                <w:color w:val="000000"/>
                <w:sz w:val="20"/>
                <w:szCs w:val="20"/>
              </w:rPr>
              <w:t>иства у сумi 7500000 (Сiм мiльйони п’ятсот тисяч) гривень вiдповiдає розмiру, визначеному Статутом ПрАТ «СК «IнтерГарант» у чиннiй станом на 31.12.2016 року редакцiї.</w:t>
            </w:r>
            <w:r>
              <w:rPr>
                <w:rFonts w:eastAsia="Times New Roman"/>
                <w:color w:val="000000"/>
                <w:sz w:val="20"/>
                <w:szCs w:val="20"/>
              </w:rPr>
              <w:br/>
              <w:t>Змiни до статуту протягом 2016 року не вносилися, нова редакцiя не приймалася.</w:t>
            </w:r>
            <w:r>
              <w:rPr>
                <w:rFonts w:eastAsia="Times New Roman"/>
                <w:color w:val="000000"/>
                <w:sz w:val="20"/>
                <w:szCs w:val="20"/>
              </w:rPr>
              <w:br/>
              <w:t xml:space="preserve">Статутний </w:t>
            </w:r>
            <w:r>
              <w:rPr>
                <w:rFonts w:eastAsia="Times New Roman"/>
                <w:color w:val="000000"/>
                <w:sz w:val="20"/>
                <w:szCs w:val="20"/>
              </w:rPr>
              <w:t>капiтал подiлений на 7 500 шт. номiнальною вартiстю 1000 грн., привiлейованих акцiй – немає.</w:t>
            </w:r>
            <w:r>
              <w:rPr>
                <w:rFonts w:eastAsia="Times New Roman"/>
                <w:color w:val="000000"/>
                <w:sz w:val="20"/>
                <w:szCs w:val="20"/>
              </w:rPr>
              <w:br/>
              <w:t>Змiни у складi акцiонерiв у звiтному перiодi не вiдбулися.</w:t>
            </w:r>
            <w:r>
              <w:rPr>
                <w:rFonts w:eastAsia="Times New Roman"/>
                <w:color w:val="000000"/>
                <w:sz w:val="20"/>
                <w:szCs w:val="20"/>
              </w:rPr>
              <w:br/>
              <w:t>Несплаченого або вилученого капiталу немає.</w:t>
            </w:r>
            <w:r>
              <w:rPr>
                <w:rFonts w:eastAsia="Times New Roman"/>
                <w:color w:val="000000"/>
                <w:sz w:val="20"/>
                <w:szCs w:val="20"/>
              </w:rPr>
              <w:br/>
              <w:t>Резервний капiтал</w:t>
            </w:r>
            <w:r>
              <w:rPr>
                <w:rFonts w:eastAsia="Times New Roman"/>
                <w:color w:val="000000"/>
                <w:sz w:val="20"/>
                <w:szCs w:val="20"/>
              </w:rPr>
              <w:br/>
              <w:t>Станом на 31.12.2016 року резервний капiта</w:t>
            </w:r>
            <w:r>
              <w:rPr>
                <w:rFonts w:eastAsia="Times New Roman"/>
                <w:color w:val="000000"/>
                <w:sz w:val="20"/>
                <w:szCs w:val="20"/>
              </w:rPr>
              <w:t>л становить 101 тис. грн. Резервний капiтал сформований у попереднiх перiодах за рахунок вiдрахувань з чистого прибутку за рiшенням Загальних зборiв акцiонерiв Товариства.</w:t>
            </w:r>
            <w:r>
              <w:rPr>
                <w:rFonts w:eastAsia="Times New Roman"/>
                <w:color w:val="000000"/>
                <w:sz w:val="20"/>
                <w:szCs w:val="20"/>
              </w:rPr>
              <w:br/>
              <w:t>Капiтал у дооцiнках 3318,0 тис.грн. – У попереднiх перiодах дооцiненi основнi засоби</w:t>
            </w:r>
            <w:r>
              <w:rPr>
                <w:rFonts w:eastAsia="Times New Roman"/>
                <w:color w:val="000000"/>
                <w:sz w:val="20"/>
                <w:szCs w:val="20"/>
              </w:rPr>
              <w:t xml:space="preserve"> – офiсне примiщення ПрАТ «СК «IнтерГарант».</w:t>
            </w:r>
            <w:r>
              <w:rPr>
                <w:rFonts w:eastAsia="Times New Roman"/>
                <w:color w:val="000000"/>
                <w:sz w:val="20"/>
                <w:szCs w:val="20"/>
              </w:rPr>
              <w:br/>
              <w:t>Нерозподiлений прибуток (збиток) станом на 31.12. 2016 рiку становить (3236) тис. грн.</w:t>
            </w:r>
            <w:r>
              <w:rPr>
                <w:rFonts w:eastAsia="Times New Roman"/>
                <w:color w:val="000000"/>
                <w:sz w:val="20"/>
                <w:szCs w:val="20"/>
              </w:rPr>
              <w:br/>
              <w:t>Проведена аудиторська перевiрка (з виконанням всiх запланованих та необхiдних аудиторських процедур), забезпечує розумну осн</w:t>
            </w:r>
            <w:r>
              <w:rPr>
                <w:rFonts w:eastAsia="Times New Roman"/>
                <w:color w:val="000000"/>
                <w:sz w:val="20"/>
                <w:szCs w:val="20"/>
              </w:rPr>
              <w:t>ову для формування аудиторського висновку про достовiрнiсть вiдображення власного капiталу у фiнансовiй звiтностi ПрАТ СК «IнтерГарант».</w:t>
            </w:r>
            <w:r>
              <w:rPr>
                <w:rFonts w:eastAsia="Times New Roman"/>
                <w:color w:val="000000"/>
                <w:sz w:val="20"/>
                <w:szCs w:val="20"/>
              </w:rPr>
              <w:br/>
            </w:r>
            <w:r>
              <w:rPr>
                <w:rFonts w:eastAsia="Times New Roman"/>
                <w:color w:val="000000"/>
                <w:sz w:val="20"/>
                <w:szCs w:val="20"/>
              </w:rPr>
              <w:br/>
              <w:t>Розкриття iнформацiї щодо доходiв та витрат</w:t>
            </w:r>
            <w:r>
              <w:rPr>
                <w:rFonts w:eastAsia="Times New Roman"/>
                <w:color w:val="000000"/>
                <w:sz w:val="20"/>
                <w:szCs w:val="20"/>
              </w:rPr>
              <w:br/>
              <w:t xml:space="preserve">Нами було перевiрено достовiрнiсть даних про правильнiсть класифiкацiй та </w:t>
            </w:r>
            <w:r>
              <w:rPr>
                <w:rFonts w:eastAsia="Times New Roman"/>
                <w:color w:val="000000"/>
                <w:sz w:val="20"/>
                <w:szCs w:val="20"/>
              </w:rPr>
              <w:t>оцiнки доходу, правильнiсть визначення балансового прибутку вiдповiдно до чинного законодавства.</w:t>
            </w:r>
            <w:r>
              <w:rPr>
                <w:rFonts w:eastAsia="Times New Roman"/>
                <w:color w:val="000000"/>
                <w:sz w:val="20"/>
                <w:szCs w:val="20"/>
              </w:rPr>
              <w:br/>
              <w:t>В усiх суттєвих аспектах бухгалтерський облiк доходiв вiд звичайної дiяльностi Товариства ведеться у вiдповiдностi до норм МСБО 18 «Дохiд».</w:t>
            </w:r>
            <w:r>
              <w:rPr>
                <w:rFonts w:eastAsia="Times New Roman"/>
                <w:color w:val="000000"/>
                <w:sz w:val="20"/>
                <w:szCs w:val="20"/>
              </w:rPr>
              <w:br/>
              <w:t>Товариство дотримує</w:t>
            </w:r>
            <w:r>
              <w:rPr>
                <w:rFonts w:eastAsia="Times New Roman"/>
                <w:color w:val="000000"/>
                <w:sz w:val="20"/>
                <w:szCs w:val="20"/>
              </w:rPr>
              <w:t xml:space="preserve">ться вимог МСБО 18 «Дохiд», а саме: дохiд визнається за принципом нарахування, коли є впевненiсть, що в результатi операцiї вiдбудеться збiльшення економiчних вигiд, а сума доходу може бути достовiрно визначена. </w:t>
            </w:r>
            <w:r>
              <w:rPr>
                <w:rFonts w:eastAsia="Times New Roman"/>
                <w:color w:val="000000"/>
                <w:sz w:val="20"/>
                <w:szCs w:val="20"/>
              </w:rPr>
              <w:br/>
              <w:t>Основною вимогою до фiнансової звiтностi То</w:t>
            </w:r>
            <w:r>
              <w:rPr>
                <w:rFonts w:eastAsia="Times New Roman"/>
                <w:color w:val="000000"/>
                <w:sz w:val="20"/>
                <w:szCs w:val="20"/>
              </w:rPr>
              <w:t>вариства щодо доходiв i витрат є вiдповiднiсть отриманих (визнаних) доходiв сплаченим (визнаним) витратам, якi здiйснюються з метою отримання таких доходiв.</w:t>
            </w:r>
            <w:r>
              <w:rPr>
                <w:rFonts w:eastAsia="Times New Roman"/>
                <w:color w:val="000000"/>
                <w:sz w:val="20"/>
                <w:szCs w:val="20"/>
              </w:rPr>
              <w:br/>
              <w:t xml:space="preserve">Визнання доходiв за 2016 рiк </w:t>
            </w:r>
            <w:r>
              <w:rPr>
                <w:rFonts w:eastAsia="Times New Roman"/>
                <w:color w:val="000000"/>
                <w:sz w:val="20"/>
                <w:szCs w:val="20"/>
              </w:rPr>
              <w:br/>
              <w:t>Доходи та витрати Товариства пов’язанi зi страховою дiяльнiстю, визна</w:t>
            </w:r>
            <w:r>
              <w:rPr>
                <w:rFonts w:eastAsia="Times New Roman"/>
                <w:color w:val="000000"/>
                <w:sz w:val="20"/>
                <w:szCs w:val="20"/>
              </w:rPr>
              <w:t xml:space="preserve">ються та нараховуються згiдно з МСФЗ 4 «Страховi контракти» на основi принципу нарахування, коли iснує впевненiсть, що в результатi операцiї вiдбудеться </w:t>
            </w:r>
            <w:r>
              <w:rPr>
                <w:rFonts w:eastAsia="Times New Roman"/>
                <w:color w:val="000000"/>
                <w:sz w:val="20"/>
                <w:szCs w:val="20"/>
              </w:rPr>
              <w:lastRenderedPageBreak/>
              <w:t>збiльшення економiчних вигод, а сума доходу (витрат) може бути достовiрно визначенi.</w:t>
            </w:r>
            <w:r>
              <w:rPr>
                <w:rFonts w:eastAsia="Times New Roman"/>
                <w:color w:val="000000"/>
                <w:sz w:val="20"/>
                <w:szCs w:val="20"/>
              </w:rPr>
              <w:br/>
              <w:t>За результатами ау</w:t>
            </w:r>
            <w:r>
              <w:rPr>
                <w:rFonts w:eastAsia="Times New Roman"/>
                <w:color w:val="000000"/>
                <w:sz w:val="20"/>
                <w:szCs w:val="20"/>
              </w:rPr>
              <w:t xml:space="preserve">диторської перевiрки встановлено, що данi, вiдображенi в журналах-ордерах та оборотно-сальдових вiдомостях, наданих аудиторам стосовно доходiв Товариства за 2016 рiк, вiдповiдають первинним документам. </w:t>
            </w:r>
            <w:r>
              <w:rPr>
                <w:rFonts w:eastAsia="Times New Roman"/>
                <w:color w:val="000000"/>
                <w:sz w:val="20"/>
                <w:szCs w:val="20"/>
              </w:rPr>
              <w:br/>
              <w:t xml:space="preserve">Чистий дохiд вiд реалiзацiї продукцiї (товарiв робiт </w:t>
            </w:r>
            <w:r>
              <w:rPr>
                <w:rFonts w:eastAsia="Times New Roman"/>
                <w:color w:val="000000"/>
                <w:sz w:val="20"/>
                <w:szCs w:val="20"/>
              </w:rPr>
              <w:t>послуг) склав 940 тис.грн., у т.ч.</w:t>
            </w:r>
            <w:r>
              <w:rPr>
                <w:rFonts w:eastAsia="Times New Roman"/>
                <w:color w:val="000000"/>
                <w:sz w:val="20"/>
                <w:szCs w:val="20"/>
              </w:rPr>
              <w:br/>
              <w:t>- чистi заробленi страховi премiї – 257 тис.грн.;</w:t>
            </w:r>
            <w:r>
              <w:rPr>
                <w:rFonts w:eastAsia="Times New Roman"/>
                <w:color w:val="000000"/>
                <w:sz w:val="20"/>
                <w:szCs w:val="20"/>
              </w:rPr>
              <w:br/>
              <w:t>- дохiд здачi iнвестицiйної нерухомостi в оренду – 683 тис.грн.</w:t>
            </w:r>
            <w:r>
              <w:rPr>
                <w:rFonts w:eastAsia="Times New Roman"/>
                <w:color w:val="000000"/>
                <w:sz w:val="20"/>
                <w:szCs w:val="20"/>
              </w:rPr>
              <w:br/>
              <w:t>Iншi операцiйнi доходи – 51 тис.грн. включають:</w:t>
            </w:r>
            <w:r>
              <w:rPr>
                <w:rFonts w:eastAsia="Times New Roman"/>
                <w:color w:val="000000"/>
                <w:sz w:val="20"/>
                <w:szCs w:val="20"/>
              </w:rPr>
              <w:br/>
              <w:t>- дохiд вiд змiни iнших страхових резервiв – 2 тис.грн.</w:t>
            </w:r>
            <w:r>
              <w:rPr>
                <w:rFonts w:eastAsia="Times New Roman"/>
                <w:color w:val="000000"/>
                <w:sz w:val="20"/>
                <w:szCs w:val="20"/>
              </w:rPr>
              <w:br/>
              <w:t>- а</w:t>
            </w:r>
            <w:r>
              <w:rPr>
                <w:rFonts w:eastAsia="Times New Roman"/>
                <w:color w:val="000000"/>
                <w:sz w:val="20"/>
                <w:szCs w:val="20"/>
              </w:rPr>
              <w:t>гентський дохiд – 34 тис.грн.</w:t>
            </w:r>
            <w:r>
              <w:rPr>
                <w:rFonts w:eastAsia="Times New Roman"/>
                <w:color w:val="000000"/>
                <w:sz w:val="20"/>
                <w:szCs w:val="20"/>
              </w:rPr>
              <w:br/>
              <w:t>- компенсацiя страхових вiдшкодувань – 5 тис.грн.</w:t>
            </w:r>
            <w:r>
              <w:rPr>
                <w:rFonts w:eastAsia="Times New Roman"/>
                <w:color w:val="000000"/>
                <w:sz w:val="20"/>
                <w:szCs w:val="20"/>
              </w:rPr>
              <w:br/>
              <w:t>- iншi операцiйнi доходи – 10 тис. грн.</w:t>
            </w:r>
            <w:r>
              <w:rPr>
                <w:rFonts w:eastAsia="Times New Roman"/>
                <w:color w:val="000000"/>
                <w:sz w:val="20"/>
                <w:szCs w:val="20"/>
              </w:rPr>
              <w:br/>
              <w:t>- iншi фiнансовi доходи (вiдсотки за депозитними вкладам) – 38 тис.грн.</w:t>
            </w:r>
            <w:r>
              <w:rPr>
                <w:rFonts w:eastAsia="Times New Roman"/>
                <w:color w:val="000000"/>
                <w:sz w:val="20"/>
                <w:szCs w:val="20"/>
              </w:rPr>
              <w:br/>
              <w:t>- Iншi доходи (доходи вiд продажу основних засобiв) – 37 тис.грн</w:t>
            </w:r>
            <w:r>
              <w:rPr>
                <w:rFonts w:eastAsia="Times New Roman"/>
                <w:color w:val="000000"/>
                <w:sz w:val="20"/>
                <w:szCs w:val="20"/>
              </w:rPr>
              <w:t>.;</w:t>
            </w:r>
            <w:r>
              <w:rPr>
                <w:rFonts w:eastAsia="Times New Roman"/>
                <w:color w:val="000000"/>
                <w:sz w:val="20"/>
                <w:szCs w:val="20"/>
              </w:rPr>
              <w:br/>
              <w:t>В усiх суттєвих аспектах бухгалтерський облiк доходiв вiд рiзних видiв дiяльностi Товариства ведеться у вiдповiдностi до норм МСФЗ 4 та наказу про облiкову полiтику.</w:t>
            </w:r>
            <w:r>
              <w:rPr>
                <w:rFonts w:eastAsia="Times New Roman"/>
                <w:color w:val="000000"/>
                <w:sz w:val="20"/>
                <w:szCs w:val="20"/>
              </w:rPr>
              <w:br/>
              <w:t>Аудитори вважають, що звiт про фiнансовi результати за 2016 рiк в усiх суттєвих аспекта</w:t>
            </w:r>
            <w:r>
              <w:rPr>
                <w:rFonts w:eastAsia="Times New Roman"/>
                <w:color w:val="000000"/>
                <w:sz w:val="20"/>
                <w:szCs w:val="20"/>
              </w:rPr>
              <w:t>х повно i достовiрно вiдображає величину i структуру доходiв Товариства, а також розкриває iнформацiю про них.</w:t>
            </w:r>
            <w:r>
              <w:rPr>
                <w:rFonts w:eastAsia="Times New Roman"/>
                <w:color w:val="000000"/>
                <w:sz w:val="20"/>
                <w:szCs w:val="20"/>
              </w:rPr>
              <w:br/>
              <w:t xml:space="preserve">Визнання витрат за 2016рiк </w:t>
            </w:r>
            <w:r>
              <w:rPr>
                <w:rFonts w:eastAsia="Times New Roman"/>
                <w:color w:val="000000"/>
                <w:sz w:val="20"/>
                <w:szCs w:val="20"/>
              </w:rPr>
              <w:br/>
              <w:t>Витрати визнаються в звiтi про фiнансовi результати. Вiдображення витрат здiйснювалось на вiдповiдних рахунках облiку</w:t>
            </w:r>
            <w:r>
              <w:rPr>
                <w:rFonts w:eastAsia="Times New Roman"/>
                <w:color w:val="000000"/>
                <w:sz w:val="20"/>
                <w:szCs w:val="20"/>
              </w:rPr>
              <w:t xml:space="preserve"> витрат згiдно з Планом рахункiв бухгалтерського облiку та Iнструкцiї №291. </w:t>
            </w:r>
            <w:r>
              <w:rPr>
                <w:rFonts w:eastAsia="Times New Roman"/>
                <w:color w:val="000000"/>
                <w:sz w:val="20"/>
                <w:szCs w:val="20"/>
              </w:rPr>
              <w:br/>
              <w:t xml:space="preserve">Бухгалтерський облiк витрат Товариства здiйснюється на пiдставi первинних документiв: актiв виконаних робiт (послуг), накладних, iнших первинних та розрахункових документiв. </w:t>
            </w:r>
            <w:r>
              <w:rPr>
                <w:rFonts w:eastAsia="Times New Roman"/>
                <w:color w:val="000000"/>
                <w:sz w:val="20"/>
                <w:szCs w:val="20"/>
              </w:rPr>
              <w:br/>
              <w:t>Зага</w:t>
            </w:r>
            <w:r>
              <w:rPr>
                <w:rFonts w:eastAsia="Times New Roman"/>
                <w:color w:val="000000"/>
                <w:sz w:val="20"/>
                <w:szCs w:val="20"/>
              </w:rPr>
              <w:t>льнi витрати Товариства за звiтний перiод склали 1065 тис. грн., в т.ч. структура витрат:</w:t>
            </w:r>
            <w:r>
              <w:rPr>
                <w:rFonts w:eastAsia="Times New Roman"/>
                <w:color w:val="000000"/>
                <w:sz w:val="20"/>
                <w:szCs w:val="20"/>
              </w:rPr>
              <w:br/>
              <w:t>- Собiвартiсть реалiзованої продукцiї (товарiв, робiт, послуг) – 121 тис.грн.</w:t>
            </w:r>
            <w:r>
              <w:rPr>
                <w:rFonts w:eastAsia="Times New Roman"/>
                <w:color w:val="000000"/>
                <w:sz w:val="20"/>
                <w:szCs w:val="20"/>
              </w:rPr>
              <w:br/>
              <w:t>- Чистi понесенi збитки за страховими виплатами – 1 тис.грн.</w:t>
            </w:r>
            <w:r>
              <w:rPr>
                <w:rFonts w:eastAsia="Times New Roman"/>
                <w:color w:val="000000"/>
                <w:sz w:val="20"/>
                <w:szCs w:val="20"/>
              </w:rPr>
              <w:br/>
              <w:t>- Адмiнiстративнi витрати -</w:t>
            </w:r>
            <w:r>
              <w:rPr>
                <w:rFonts w:eastAsia="Times New Roman"/>
                <w:color w:val="000000"/>
                <w:sz w:val="20"/>
                <w:szCs w:val="20"/>
              </w:rPr>
              <w:t xml:space="preserve"> 738 тис.грн., у т.ч. в тис.грн.</w:t>
            </w:r>
            <w:r>
              <w:rPr>
                <w:rFonts w:eastAsia="Times New Roman"/>
                <w:color w:val="000000"/>
                <w:sz w:val="20"/>
                <w:szCs w:val="20"/>
              </w:rPr>
              <w:br/>
              <w:t>- Iншi операцiйнi витрати – 206 тис. грн.</w:t>
            </w:r>
            <w:r>
              <w:rPr>
                <w:rFonts w:eastAsia="Times New Roman"/>
                <w:color w:val="000000"/>
                <w:sz w:val="20"/>
                <w:szCs w:val="20"/>
              </w:rPr>
              <w:br/>
              <w:t>За результатами аудиторської перевiрки встановлено, що в основному данi, вiдображенi в журналах-ордерах та оборотно-сальдових вiдомостях, наданих аудиторам стосовно витрат Товариств</w:t>
            </w:r>
            <w:r>
              <w:rPr>
                <w:rFonts w:eastAsia="Times New Roman"/>
                <w:color w:val="000000"/>
                <w:sz w:val="20"/>
                <w:szCs w:val="20"/>
              </w:rPr>
              <w:t>а за 2016 рiк, вiдповiдають первинним документам та даним фiнансової звiтностi</w:t>
            </w:r>
            <w:r>
              <w:rPr>
                <w:rFonts w:eastAsia="Times New Roman"/>
                <w:color w:val="000000"/>
                <w:sz w:val="20"/>
                <w:szCs w:val="20"/>
              </w:rPr>
              <w:br/>
              <w:t>Витрати з податку на прибуток визначаються вiдповiдно до МСБО 12 «Податки на прибуток». Поточний податок на прибуток визначається, виходячи з оподатковуваного прибутку за рiк, р</w:t>
            </w:r>
            <w:r>
              <w:rPr>
                <w:rFonts w:eastAsia="Times New Roman"/>
                <w:color w:val="000000"/>
                <w:sz w:val="20"/>
                <w:szCs w:val="20"/>
              </w:rPr>
              <w:t>озрахованої за правилами податкового законодавства України.</w:t>
            </w:r>
            <w:r>
              <w:rPr>
                <w:rFonts w:eastAsia="Times New Roman"/>
                <w:color w:val="000000"/>
                <w:sz w:val="20"/>
                <w:szCs w:val="20"/>
              </w:rPr>
              <w:br/>
              <w:t>Витрати з податку на прибуток пiдприємства за звiтний перiод склали разом 15 тис. грн., податок на прибуток поточний, у т. ч. податок на доходи страховика - 15 тис. грн.</w:t>
            </w:r>
            <w:r>
              <w:rPr>
                <w:rFonts w:eastAsia="Times New Roman"/>
                <w:color w:val="000000"/>
                <w:sz w:val="20"/>
                <w:szCs w:val="20"/>
              </w:rPr>
              <w:br/>
              <w:t>У фiнансовiй звiтностi пот</w:t>
            </w:r>
            <w:r>
              <w:rPr>
                <w:rFonts w:eastAsia="Times New Roman"/>
                <w:color w:val="000000"/>
                <w:sz w:val="20"/>
                <w:szCs w:val="20"/>
              </w:rPr>
              <w:t xml:space="preserve">очнi витрати з податку на прибуток не коригуються на суми вiдстрочених податкiв, що виникають через наявнiсть тимчасових рiзниць мiж балансовою вартiстю активiв i зобов’язань та їх вартiстю, в зв’язку з вiдсутнiстю таких. </w:t>
            </w:r>
            <w:r>
              <w:rPr>
                <w:rFonts w:eastAsia="Times New Roman"/>
                <w:color w:val="000000"/>
                <w:sz w:val="20"/>
                <w:szCs w:val="20"/>
              </w:rPr>
              <w:br/>
              <w:t>Фiнансовим результатом вiд звичай</w:t>
            </w:r>
            <w:r>
              <w:rPr>
                <w:rFonts w:eastAsia="Times New Roman"/>
                <w:color w:val="000000"/>
                <w:sz w:val="20"/>
                <w:szCs w:val="20"/>
              </w:rPr>
              <w:t>ної дiяльностi у звiтному перiодi є отриманий чистий збиток у сумi (15) тис. грн.</w:t>
            </w:r>
            <w:r>
              <w:rPr>
                <w:rFonts w:eastAsia="Times New Roman"/>
                <w:color w:val="000000"/>
                <w:sz w:val="20"/>
                <w:szCs w:val="20"/>
              </w:rPr>
              <w:br/>
              <w:t>Фiнансовий результат вiд звичайної дiяльностi вiдповiдно до даних бухгалтерського облiку достовiрно вiдображений у формi звiтностi "Звiт про фiнансовi результати". Облiковапо</w:t>
            </w:r>
            <w:r>
              <w:rPr>
                <w:rFonts w:eastAsia="Times New Roman"/>
                <w:color w:val="000000"/>
                <w:sz w:val="20"/>
                <w:szCs w:val="20"/>
              </w:rPr>
              <w:t>лiтика Товариства свiдчить, що вона, в цiлому, вiдповiдаєвсiм вимогам МСФЗ, та нормам чинного законодавства України для складання фiнансової звiтностi страховикiв.</w:t>
            </w:r>
            <w:r>
              <w:rPr>
                <w:rFonts w:eastAsia="Times New Roman"/>
                <w:color w:val="000000"/>
                <w:sz w:val="20"/>
                <w:szCs w:val="20"/>
              </w:rPr>
              <w:br/>
              <w:t>Звiт про рух грошових коштiв</w:t>
            </w:r>
            <w:r>
              <w:rPr>
                <w:rFonts w:eastAsia="Times New Roman"/>
                <w:color w:val="000000"/>
                <w:sz w:val="20"/>
                <w:szCs w:val="20"/>
              </w:rPr>
              <w:br/>
              <w:t>Звiт про рух грошових коштiв ПрАТ «СК «IнтерГарант» складено зг</w:t>
            </w:r>
            <w:r>
              <w:rPr>
                <w:rFonts w:eastAsia="Times New Roman"/>
                <w:color w:val="000000"/>
                <w:sz w:val="20"/>
                <w:szCs w:val="20"/>
              </w:rPr>
              <w:t>iдно з вимогами МСФО 7 «Звiти про рух грошових коштiв».</w:t>
            </w:r>
            <w:r>
              <w:rPr>
                <w:rFonts w:eastAsia="Times New Roman"/>
                <w:color w:val="000000"/>
                <w:sz w:val="20"/>
                <w:szCs w:val="20"/>
              </w:rPr>
              <w:br/>
              <w:t>Iнформацiя про грошовi потоки Товариства надає користувачам фiнансових звiтiв змогу оцiнити спроможнiсть генерувати грошовi кошти та їх еквiваленти, а також оцiнити потреби суб’єкта господарювання у в</w:t>
            </w:r>
            <w:r>
              <w:rPr>
                <w:rFonts w:eastAsia="Times New Roman"/>
                <w:color w:val="000000"/>
                <w:sz w:val="20"/>
                <w:szCs w:val="20"/>
              </w:rPr>
              <w:t>икористаннi цих грошових потокiв.</w:t>
            </w:r>
            <w:r>
              <w:rPr>
                <w:rFonts w:eastAsia="Times New Roman"/>
                <w:color w:val="000000"/>
                <w:sz w:val="20"/>
                <w:szCs w:val="20"/>
              </w:rPr>
              <w:br/>
              <w:t xml:space="preserve">Звiт про рух грошових коштiв складається прямим методом, який розкриває iнформацiю про основнi класи валових надходжень грошових коштiв чи валових витрат грошових коштiв. </w:t>
            </w:r>
            <w:r>
              <w:rPr>
                <w:rFonts w:eastAsia="Times New Roman"/>
                <w:color w:val="000000"/>
                <w:sz w:val="20"/>
                <w:szCs w:val="20"/>
              </w:rPr>
              <w:br/>
              <w:t>У звiтi про рух грошових коштiв - грошовi кошти вк</w:t>
            </w:r>
            <w:r>
              <w:rPr>
                <w:rFonts w:eastAsia="Times New Roman"/>
                <w:color w:val="000000"/>
                <w:sz w:val="20"/>
                <w:szCs w:val="20"/>
              </w:rPr>
              <w:t>лючають надходження грошових коштiв вiд операцiйної дiяльностi, надходження грошових коштiв вiд iнвестицiйної дiяльностi.</w:t>
            </w:r>
            <w:r>
              <w:rPr>
                <w:rFonts w:eastAsia="Times New Roman"/>
                <w:color w:val="000000"/>
                <w:sz w:val="20"/>
                <w:szCs w:val="20"/>
              </w:rPr>
              <w:br/>
              <w:t>Витрачання грошових коштiв включають - витрачання на операцiйну дiяльностi.</w:t>
            </w:r>
            <w:r>
              <w:rPr>
                <w:rFonts w:eastAsia="Times New Roman"/>
                <w:color w:val="000000"/>
                <w:sz w:val="20"/>
                <w:szCs w:val="20"/>
              </w:rPr>
              <w:br/>
              <w:t>Станом на 31.12.2016 року залишок грошових коштiв Товарист</w:t>
            </w:r>
            <w:r>
              <w:rPr>
                <w:rFonts w:eastAsia="Times New Roman"/>
                <w:color w:val="000000"/>
                <w:sz w:val="20"/>
                <w:szCs w:val="20"/>
              </w:rPr>
              <w:t>ва становить 371 тис. грн., iз яких кошти в банках на поточних рахунках 215 тис. грн. та короткостроковi депозити з первiсним строком погашення вiд одного до трьох мiсяцiв вiд звiтної дати у сумi 155 тис. грн., що пiдтверджується банкiвськими виписками, та</w:t>
            </w:r>
            <w:r>
              <w:rPr>
                <w:rFonts w:eastAsia="Times New Roman"/>
                <w:color w:val="000000"/>
                <w:sz w:val="20"/>
                <w:szCs w:val="20"/>
              </w:rPr>
              <w:t xml:space="preserve"> депозитними договорами, строк дiї яких – не закiнчився. Готiвка в касi 1 тис. грн. (у межах лiмiту каси). Товариство не має у складi грошових коштiв, якi утримуються i є недоступними для використання станом на 31.12.2016 року.</w:t>
            </w:r>
            <w:r>
              <w:rPr>
                <w:rFonts w:eastAsia="Times New Roman"/>
                <w:color w:val="000000"/>
                <w:sz w:val="20"/>
                <w:szCs w:val="20"/>
              </w:rPr>
              <w:br/>
              <w:t>Облiк руху грошових коштiввi</w:t>
            </w:r>
            <w:r>
              <w:rPr>
                <w:rFonts w:eastAsia="Times New Roman"/>
                <w:color w:val="000000"/>
                <w:sz w:val="20"/>
                <w:szCs w:val="20"/>
              </w:rPr>
              <w:t>дповiдає вимогам МСФО та МСФЗ, якi чиннi в Українi, облiковi данi достовiрнi та тотожнi даним фiнансової звiтностi.</w:t>
            </w:r>
            <w:r>
              <w:rPr>
                <w:rFonts w:eastAsia="Times New Roman"/>
                <w:color w:val="000000"/>
                <w:sz w:val="20"/>
                <w:szCs w:val="20"/>
              </w:rPr>
              <w:br/>
              <w:t>Звiт про власний капiтал (змiни у власному капiталi)</w:t>
            </w:r>
            <w:r>
              <w:rPr>
                <w:rFonts w:eastAsia="Times New Roman"/>
                <w:color w:val="000000"/>
                <w:sz w:val="20"/>
                <w:szCs w:val="20"/>
              </w:rPr>
              <w:br/>
            </w:r>
            <w:r>
              <w:rPr>
                <w:rFonts w:eastAsia="Times New Roman"/>
                <w:color w:val="000000"/>
                <w:sz w:val="20"/>
                <w:szCs w:val="20"/>
              </w:rPr>
              <w:lastRenderedPageBreak/>
              <w:t>Протягом 2016 року вiдбулись змiни у власному капiталi, а саме: у статтi «Непокритий зб</w:t>
            </w:r>
            <w:r>
              <w:rPr>
                <w:rFonts w:eastAsia="Times New Roman"/>
                <w:color w:val="000000"/>
                <w:sz w:val="20"/>
                <w:szCs w:val="20"/>
              </w:rPr>
              <w:t>иток» на кiнець року вiдображено непокритий збиток - 3236 тис. грн. У звiтному перiодi отриманi вiд дiяльностi збитки Товариства - 15 тис. грн. Збитки утворилися за рахунок перевищення витрат над доходами.</w:t>
            </w:r>
            <w:r>
              <w:rPr>
                <w:rFonts w:eastAsia="Times New Roman"/>
                <w:color w:val="000000"/>
                <w:sz w:val="20"/>
                <w:szCs w:val="20"/>
              </w:rPr>
              <w:br/>
              <w:t>Твердження управлiнського персоналу Товариства (вi</w:t>
            </w:r>
            <w:r>
              <w:rPr>
                <w:rFonts w:eastAsia="Times New Roman"/>
                <w:color w:val="000000"/>
                <w:sz w:val="20"/>
                <w:szCs w:val="20"/>
              </w:rPr>
              <w:t>дповiдальної сторони) про те, що в 2016 роцi Товариство не розподiляло i не виплачувало дивiденди, наведено достовiрно.</w:t>
            </w:r>
            <w:r>
              <w:rPr>
                <w:rFonts w:eastAsia="Times New Roman"/>
                <w:color w:val="000000"/>
                <w:sz w:val="20"/>
                <w:szCs w:val="20"/>
              </w:rPr>
              <w:br/>
              <w:t>Облiк змiн у власному капiталi вiдповiдає вимогам МСФО та МСФЗ, якi чиннi в Українi, облiковi данi достовiрнi та тотожнi даним фiнансово</w:t>
            </w:r>
            <w:r>
              <w:rPr>
                <w:rFonts w:eastAsia="Times New Roman"/>
                <w:color w:val="000000"/>
                <w:sz w:val="20"/>
                <w:szCs w:val="20"/>
              </w:rPr>
              <w:t>ї звiтностi.</w:t>
            </w:r>
            <w:r>
              <w:rPr>
                <w:rFonts w:eastAsia="Times New Roman"/>
                <w:color w:val="000000"/>
                <w:sz w:val="20"/>
                <w:szCs w:val="20"/>
              </w:rPr>
              <w:br/>
              <w:t>Значення показникiв на звiтну дату балансу дозволяє свiдчити про достатнiй рiвень як абсолютної, так i загальної лiквiдностi, достатнiй рiвень покриття зобов'язань власним капiталом та фiнансової стiйкостi (автономiї). Динамiка наведених показ</w:t>
            </w:r>
            <w:r>
              <w:rPr>
                <w:rFonts w:eastAsia="Times New Roman"/>
                <w:color w:val="000000"/>
                <w:sz w:val="20"/>
                <w:szCs w:val="20"/>
              </w:rPr>
              <w:t>никiв фiнансового стану свiдчить про наявнiсть потенцiйних можливостей продовжувати Товариством свою фiнансово-господарську дiяльнiсть у найближчому майбутньому. Товариство має можливiсть розрахуватись за вимогами кредиторiв та своїми поточними зобов’язанн</w:t>
            </w:r>
            <w:r>
              <w:rPr>
                <w:rFonts w:eastAsia="Times New Roman"/>
                <w:color w:val="000000"/>
                <w:sz w:val="20"/>
                <w:szCs w:val="20"/>
              </w:rPr>
              <w:t>ями без загрози порушень структури капiталу.</w:t>
            </w:r>
            <w:r>
              <w:rPr>
                <w:rFonts w:eastAsia="Times New Roman"/>
                <w:color w:val="000000"/>
                <w:sz w:val="20"/>
                <w:szCs w:val="20"/>
              </w:rPr>
              <w:br/>
              <w:t>Подiї пiсля дати фiнансової звiтностi</w:t>
            </w:r>
            <w:r>
              <w:rPr>
                <w:rFonts w:eastAsia="Times New Roman"/>
                <w:color w:val="000000"/>
                <w:sz w:val="20"/>
                <w:szCs w:val="20"/>
              </w:rPr>
              <w:br/>
              <w:t>Нам не вiдомо про жоднi подiї пiсля дати фiнансової звiтностi 31 грудня 2016 року (дата мiж датою фiнансової звiтностi та датою аудиторського звiту), якi вимагають коригуван</w:t>
            </w:r>
            <w:r>
              <w:rPr>
                <w:rFonts w:eastAsia="Times New Roman"/>
                <w:color w:val="000000"/>
                <w:sz w:val="20"/>
                <w:szCs w:val="20"/>
              </w:rPr>
              <w:t xml:space="preserve">ня та розкриття iнформацiї, в тому числi не iснує подiй пiсля дати фiнансової звiтностi, якi б потребували перегляду оцiнок за справедливою вартiстю чи розкриття iнформацiї у фiнансовiй звiтностi. </w:t>
            </w:r>
            <w:r>
              <w:rPr>
                <w:rFonts w:eastAsia="Times New Roman"/>
                <w:color w:val="000000"/>
                <w:sz w:val="20"/>
                <w:szCs w:val="20"/>
              </w:rPr>
              <w:br/>
              <w:t>Основнi вiдомостi про аудитора</w:t>
            </w:r>
            <w:r>
              <w:rPr>
                <w:rFonts w:eastAsia="Times New Roman"/>
                <w:color w:val="000000"/>
                <w:sz w:val="20"/>
                <w:szCs w:val="20"/>
              </w:rPr>
              <w:br/>
              <w:t>Повне найменування Товарист</w:t>
            </w:r>
            <w:r>
              <w:rPr>
                <w:rFonts w:eastAsia="Times New Roman"/>
                <w:color w:val="000000"/>
                <w:sz w:val="20"/>
                <w:szCs w:val="20"/>
              </w:rPr>
              <w:t>во з обмеженою вiдповiдальнiстю Аудиторська Фiрма «УНIВЕРСАЛ АУДИТ СЕРВIС»</w:t>
            </w:r>
            <w:r>
              <w:rPr>
                <w:rFonts w:eastAsia="Times New Roman"/>
                <w:color w:val="000000"/>
                <w:sz w:val="20"/>
                <w:szCs w:val="20"/>
              </w:rPr>
              <w:br/>
              <w:t>код за ЄДРПОУ 24095382</w:t>
            </w:r>
            <w:r>
              <w:rPr>
                <w:rFonts w:eastAsia="Times New Roman"/>
                <w:color w:val="000000"/>
                <w:sz w:val="20"/>
                <w:szCs w:val="20"/>
              </w:rPr>
              <w:br/>
              <w:t>Мiсцезнаходження 01103, Україна, м. Київ, бул. Дружби народiв, № 6-б</w:t>
            </w:r>
            <w:r>
              <w:rPr>
                <w:rFonts w:eastAsia="Times New Roman"/>
                <w:color w:val="000000"/>
                <w:sz w:val="20"/>
                <w:szCs w:val="20"/>
              </w:rPr>
              <w:br/>
              <w:t>Телефон/факс (044) 564-07-42</w:t>
            </w:r>
            <w:r>
              <w:rPr>
                <w:rFonts w:eastAsia="Times New Roman"/>
                <w:color w:val="000000"/>
                <w:sz w:val="20"/>
                <w:szCs w:val="20"/>
              </w:rPr>
              <w:br/>
              <w:t>Реєстрацiйнi данi Зареєстровано 08.02.1996 р. Печерською рай</w:t>
            </w:r>
            <w:r>
              <w:rPr>
                <w:rFonts w:eastAsia="Times New Roman"/>
                <w:color w:val="000000"/>
                <w:sz w:val="20"/>
                <w:szCs w:val="20"/>
              </w:rPr>
              <w:t xml:space="preserve">онною державною адмiнiстрацiєю мiста Києва; </w:t>
            </w:r>
            <w:r>
              <w:rPr>
                <w:rFonts w:eastAsia="Times New Roman"/>
                <w:color w:val="000000"/>
                <w:sz w:val="20"/>
                <w:szCs w:val="20"/>
              </w:rPr>
              <w:br/>
              <w:t>номер запису в ЄДР 1 070 120 0000 036965</w:t>
            </w:r>
            <w:r>
              <w:rPr>
                <w:rFonts w:eastAsia="Times New Roman"/>
                <w:color w:val="000000"/>
                <w:sz w:val="20"/>
                <w:szCs w:val="20"/>
              </w:rPr>
              <w:br/>
              <w:t>Номер i дата видачi Свiдоцтва про включення до Реєстру аудиторських фiрм та аудиторiв, виданого АПУ Свiдоцтво про включення до Реєстру аудиторських фiрм та аудиторiв №142</w:t>
            </w:r>
            <w:r>
              <w:rPr>
                <w:rFonts w:eastAsia="Times New Roman"/>
                <w:color w:val="000000"/>
                <w:sz w:val="20"/>
                <w:szCs w:val="20"/>
              </w:rPr>
              <w:t>5 вiд 23 лютого 2001 року, продовжено рiшенням Аудиторської палати України № 317/4 вiд 26 листопада 2015 року, дiйсне до 26 листопада 2020 року</w:t>
            </w:r>
            <w:r>
              <w:rPr>
                <w:rFonts w:eastAsia="Times New Roman"/>
                <w:color w:val="000000"/>
                <w:sz w:val="20"/>
                <w:szCs w:val="20"/>
              </w:rPr>
              <w:br/>
              <w:t>Номер та дата видачi Свiдоцтва Нацкомфiнпослуг про включення до реєстру аудиторських фiрм та аудиторiв, якi можу</w:t>
            </w:r>
            <w:r>
              <w:rPr>
                <w:rFonts w:eastAsia="Times New Roman"/>
                <w:color w:val="000000"/>
                <w:sz w:val="20"/>
                <w:szCs w:val="20"/>
              </w:rPr>
              <w:t>ть проводити аудиторськi перевiрки фiнансових установ Реєстрацiйний номер Свiдоцтва: 0077;</w:t>
            </w:r>
            <w:r>
              <w:rPr>
                <w:rFonts w:eastAsia="Times New Roman"/>
                <w:color w:val="000000"/>
                <w:sz w:val="20"/>
                <w:szCs w:val="20"/>
              </w:rPr>
              <w:br/>
              <w:t>Дата включення: Розпорядження Нацкомфiнпослуг вiд 22 жовтня 2013 року № 3740;</w:t>
            </w:r>
            <w:r>
              <w:rPr>
                <w:rFonts w:eastAsia="Times New Roman"/>
                <w:color w:val="000000"/>
                <w:sz w:val="20"/>
                <w:szCs w:val="20"/>
              </w:rPr>
              <w:br/>
              <w:t>Строк дiї Свiдоцтва: з 22.10.2013 року до 27.01.2016 року, продовжено до 26 листопада 2</w:t>
            </w:r>
            <w:r>
              <w:rPr>
                <w:rFonts w:eastAsia="Times New Roman"/>
                <w:color w:val="000000"/>
                <w:sz w:val="20"/>
                <w:szCs w:val="20"/>
              </w:rPr>
              <w:t>020 року;</w:t>
            </w:r>
            <w:r>
              <w:rPr>
                <w:rFonts w:eastAsia="Times New Roman"/>
                <w:color w:val="000000"/>
                <w:sz w:val="20"/>
                <w:szCs w:val="20"/>
              </w:rPr>
              <w:br/>
              <w:t>Дата видачi Свiдоцтва: 12 сiчня 2016 року</w:t>
            </w:r>
            <w:r>
              <w:rPr>
                <w:rFonts w:eastAsia="Times New Roman"/>
                <w:color w:val="000000"/>
                <w:sz w:val="20"/>
                <w:szCs w:val="20"/>
              </w:rPr>
              <w:br/>
              <w:t>Номер, серiя, дата видачi Свiдоцтва про внесення до Реєстру аудиторських фiрм, якi можуть проводити аудиторськi перевiрки професiйних учасникiв ринку цiнних паперiв, виданого НКЦПФР Реєстрацiйний номер Св</w:t>
            </w:r>
            <w:r>
              <w:rPr>
                <w:rFonts w:eastAsia="Times New Roman"/>
                <w:color w:val="000000"/>
                <w:sz w:val="20"/>
                <w:szCs w:val="20"/>
              </w:rPr>
              <w:t>iдоцтва: 332;</w:t>
            </w:r>
            <w:r>
              <w:rPr>
                <w:rFonts w:eastAsia="Times New Roman"/>
                <w:color w:val="000000"/>
                <w:sz w:val="20"/>
                <w:szCs w:val="20"/>
              </w:rPr>
              <w:br/>
              <w:t>Серiя та номер Свiдоцтва: П 000332;</w:t>
            </w:r>
            <w:r>
              <w:rPr>
                <w:rFonts w:eastAsia="Times New Roman"/>
                <w:color w:val="000000"/>
                <w:sz w:val="20"/>
                <w:szCs w:val="20"/>
              </w:rPr>
              <w:br/>
              <w:t>Строк дiї Свiдоцтва: з 14.07.2014 року до 26.11.2020 року</w:t>
            </w:r>
            <w:r>
              <w:rPr>
                <w:rFonts w:eastAsia="Times New Roman"/>
                <w:color w:val="000000"/>
                <w:sz w:val="20"/>
                <w:szCs w:val="20"/>
              </w:rPr>
              <w:br/>
              <w:t>Номер та дата видачi Свiдоцтва АПУ про вiдповiднiсть системi контролю якостi Номер Свiдоцтва: 0337;</w:t>
            </w:r>
            <w:r>
              <w:rPr>
                <w:rFonts w:eastAsia="Times New Roman"/>
                <w:color w:val="000000"/>
                <w:sz w:val="20"/>
                <w:szCs w:val="20"/>
              </w:rPr>
              <w:br/>
              <w:t>Дата видачi: Рiшення АПУ вiд 28.02.2013 року №26</w:t>
            </w:r>
            <w:r>
              <w:rPr>
                <w:rFonts w:eastAsia="Times New Roman"/>
                <w:color w:val="000000"/>
                <w:sz w:val="20"/>
                <w:szCs w:val="20"/>
              </w:rPr>
              <w:t>5/4</w:t>
            </w:r>
            <w:r>
              <w:rPr>
                <w:rFonts w:eastAsia="Times New Roman"/>
                <w:color w:val="000000"/>
                <w:sz w:val="20"/>
                <w:szCs w:val="20"/>
              </w:rPr>
              <w:br/>
              <w:t>Термiн чинностi до 31.12.2018 р.</w:t>
            </w:r>
            <w:r>
              <w:rPr>
                <w:rFonts w:eastAsia="Times New Roman"/>
                <w:color w:val="000000"/>
                <w:sz w:val="20"/>
                <w:szCs w:val="20"/>
              </w:rPr>
              <w:br/>
              <w:t>Прiзвище, iм’я, по батьковi аудитора, який проводив аудиторську перевiрку, та серiя, номер, дата видачi Сертифiката аудитора, виданого АПУ Димарчук Сергiй Миколайович</w:t>
            </w:r>
            <w:r>
              <w:rPr>
                <w:rFonts w:eastAsia="Times New Roman"/>
                <w:color w:val="000000"/>
                <w:sz w:val="20"/>
                <w:szCs w:val="20"/>
              </w:rPr>
              <w:br/>
              <w:t>сертифiкат серiї А №000565 вiд 25.01.1996 р., видани</w:t>
            </w:r>
            <w:r>
              <w:rPr>
                <w:rFonts w:eastAsia="Times New Roman"/>
                <w:color w:val="000000"/>
                <w:sz w:val="20"/>
                <w:szCs w:val="20"/>
              </w:rPr>
              <w:t>й вiдповiдно до рiшення Аудиторської палати України № 41 вiд 25 сiчня 1996р., продовжений рiшенням Аудиторської палати України № 303/2 вiд 27 листопада 2014 р., дiйсний до 25 сiчня 2020 року</w:t>
            </w:r>
            <w:r>
              <w:rPr>
                <w:rFonts w:eastAsia="Times New Roman"/>
                <w:color w:val="000000"/>
                <w:sz w:val="20"/>
                <w:szCs w:val="20"/>
              </w:rPr>
              <w:br/>
              <w:t>Основнi вiдомостi про умови договору на проведення аудиту</w:t>
            </w:r>
            <w:r>
              <w:rPr>
                <w:rFonts w:eastAsia="Times New Roman"/>
                <w:color w:val="000000"/>
                <w:sz w:val="20"/>
                <w:szCs w:val="20"/>
              </w:rPr>
              <w:br/>
              <w:t>Виконав</w:t>
            </w:r>
            <w:r>
              <w:rPr>
                <w:rFonts w:eastAsia="Times New Roman"/>
                <w:color w:val="000000"/>
                <w:sz w:val="20"/>
                <w:szCs w:val="20"/>
              </w:rPr>
              <w:t>цем договору на проведення аудиту виступає Товариство з обмеженою вiдповiдальнiстю Аудиторська Фiрма «УНIВЕРСАЛ АУДИТ СЕРВIС», розташоване за адресою м. Київ, бул. Дружби народiв, №6-б, тел. (044)564-07-42, електронна адреса: uaservice@ukr.net.</w:t>
            </w:r>
            <w:r>
              <w:rPr>
                <w:rFonts w:eastAsia="Times New Roman"/>
                <w:color w:val="000000"/>
                <w:sz w:val="20"/>
                <w:szCs w:val="20"/>
              </w:rPr>
              <w:br/>
              <w:t>Дата та ном</w:t>
            </w:r>
            <w:r>
              <w:rPr>
                <w:rFonts w:eastAsia="Times New Roman"/>
                <w:color w:val="000000"/>
                <w:sz w:val="20"/>
                <w:szCs w:val="20"/>
              </w:rPr>
              <w:t>ер договору на проведення аудиту: №17рз-46 вiд 01.02.2017р.</w:t>
            </w:r>
            <w:r>
              <w:rPr>
                <w:rFonts w:eastAsia="Times New Roman"/>
                <w:color w:val="000000"/>
                <w:sz w:val="20"/>
                <w:szCs w:val="20"/>
              </w:rPr>
              <w:br/>
              <w:t>Дата початку проведення аудиту: 28.02.2017 р.</w:t>
            </w:r>
            <w:r>
              <w:rPr>
                <w:rFonts w:eastAsia="Times New Roman"/>
                <w:color w:val="000000"/>
                <w:sz w:val="20"/>
                <w:szCs w:val="20"/>
              </w:rPr>
              <w:br/>
              <w:t>Дата закiнчення проведення аудиту: 27.03.2017 р.</w:t>
            </w:r>
            <w:r>
              <w:rPr>
                <w:rFonts w:eastAsia="Times New Roman"/>
                <w:color w:val="000000"/>
                <w:sz w:val="20"/>
                <w:szCs w:val="20"/>
              </w:rPr>
              <w:br/>
              <w:t>Директор</w:t>
            </w:r>
            <w:r>
              <w:rPr>
                <w:rFonts w:eastAsia="Times New Roman"/>
                <w:color w:val="000000"/>
                <w:sz w:val="20"/>
                <w:szCs w:val="20"/>
              </w:rPr>
              <w:br/>
              <w:t>ТОВ АФ «Унiверсал аудит сервiс»___________________ С.М. Димарчук</w:t>
            </w:r>
            <w:r>
              <w:rPr>
                <w:rFonts w:eastAsia="Times New Roman"/>
                <w:color w:val="000000"/>
                <w:sz w:val="20"/>
                <w:szCs w:val="20"/>
              </w:rPr>
              <w:br/>
              <w:t xml:space="preserve">(Сертифiкат аудитора Серiї </w:t>
            </w:r>
            <w:r>
              <w:rPr>
                <w:rFonts w:eastAsia="Times New Roman"/>
                <w:color w:val="000000"/>
                <w:sz w:val="20"/>
                <w:szCs w:val="20"/>
              </w:rPr>
              <w:t>А №000565, виданий рiшенням АПУ</w:t>
            </w:r>
            <w:r>
              <w:rPr>
                <w:rFonts w:eastAsia="Times New Roman"/>
                <w:color w:val="000000"/>
                <w:sz w:val="20"/>
                <w:szCs w:val="20"/>
              </w:rPr>
              <w:br/>
              <w:t>вiд 25 сiчня 1996р. № 41, дiйсний до 25 сiчня 2020 року)</w:t>
            </w:r>
            <w:r>
              <w:rPr>
                <w:rFonts w:eastAsia="Times New Roman"/>
                <w:color w:val="000000"/>
                <w:sz w:val="20"/>
                <w:szCs w:val="20"/>
              </w:rPr>
              <w:br/>
              <w:t>Дата аудиторського висновку (звiту) – 27.03.2017 р.</w:t>
            </w:r>
            <w:r>
              <w:rPr>
                <w:rFonts w:eastAsia="Times New Roman"/>
                <w:color w:val="000000"/>
                <w:sz w:val="20"/>
                <w:szCs w:val="20"/>
              </w:rPr>
              <w:br/>
              <w:t>м. Київ</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p>
        </w:tc>
      </w:tr>
    </w:tbl>
    <w:p w:rsidR="00000000" w:rsidRDefault="00233EA7">
      <w:pPr>
        <w:rPr>
          <w:rFonts w:eastAsia="Times New Roman"/>
          <w:color w:val="000000"/>
        </w:rPr>
        <w:sectPr w:rsidR="00000000">
          <w:pgSz w:w="11907" w:h="16840"/>
          <w:pgMar w:top="1134" w:right="851" w:bottom="851" w:left="851" w:header="0" w:footer="0" w:gutter="0"/>
          <w:cols w:space="720"/>
        </w:sectPr>
      </w:pPr>
    </w:p>
    <w:p w:rsidR="00000000" w:rsidRDefault="00233EA7">
      <w:pPr>
        <w:pStyle w:val="3"/>
        <w:rPr>
          <w:rFonts w:eastAsia="Times New Roman"/>
          <w:color w:val="000000"/>
        </w:rPr>
      </w:pPr>
      <w:r>
        <w:rPr>
          <w:rFonts w:eastAsia="Times New Roman"/>
          <w:color w:val="000000"/>
        </w:rPr>
        <w:lastRenderedPageBreak/>
        <w:t>Інформація про стан корпоративного управління</w:t>
      </w:r>
    </w:p>
    <w:p w:rsidR="00000000" w:rsidRDefault="00233EA7">
      <w:pPr>
        <w:pStyle w:val="3"/>
        <w:rPr>
          <w:rFonts w:eastAsia="Times New Roman"/>
          <w:color w:val="000000"/>
        </w:rPr>
      </w:pPr>
      <w:r>
        <w:rPr>
          <w:rFonts w:eastAsia="Times New Roman"/>
          <w:color w:val="000000"/>
        </w:rPr>
        <w:t>ЗАГАЛЬНІ ЗБОРИ АКЦІОНЕРІВ</w:t>
      </w:r>
    </w:p>
    <w:p w:rsidR="00000000" w:rsidRDefault="00233EA7">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lastRenderedPageBreak/>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Ні</w:t>
            </w:r>
          </w:p>
        </w:tc>
      </w:tr>
    </w:tbl>
    <w:p w:rsidR="00000000" w:rsidRDefault="00233EA7">
      <w:pPr>
        <w:pStyle w:val="3"/>
        <w:rPr>
          <w:rFonts w:eastAsia="Times New Roman"/>
          <w:color w:val="000000"/>
        </w:rPr>
      </w:pPr>
      <w:r>
        <w:rPr>
          <w:rFonts w:eastAsia="Times New Roman"/>
          <w:color w:val="000000"/>
        </w:rPr>
        <w:t>ОРГАНИ УПРАВЛІННЯ</w:t>
      </w:r>
    </w:p>
    <w:p w:rsidR="00000000" w:rsidRDefault="00233EA7">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Кількість членів наглядової ради,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представників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незалежних директорів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більше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членів наглядової ради - представників акціонерів, що володіють менше ніж 10 відсотками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Чи проводила наглядова рада самооцінку?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Складу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Організації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Інше (запишить)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10</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rPr>
                <w:rFonts w:eastAsia="Times New Roman"/>
                <w:color w:val="000000"/>
              </w:rPr>
            </w:pP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Ні</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009"/>
        <w:gridCol w:w="316"/>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ні</w:t>
            </w:r>
          </w:p>
        </w:tc>
      </w:tr>
    </w:tbl>
    <w:p w:rsidR="00000000" w:rsidRDefault="00233EA7">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кількість членів ревізійної комісії 0 осіб;</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0</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Відповідно до статуту вашого акціонерного товариства, до компетенції якого з органів (загальних збо</w:t>
      </w:r>
      <w:r>
        <w:rPr>
          <w:rFonts w:eastAsia="Times New Roman"/>
          <w:color w:val="000000"/>
        </w:rPr>
        <w:t xml:space="preserve">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Так</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містить статут або внутрішні документи ак</w:t>
            </w:r>
            <w:r>
              <w:rPr>
                <w:rFonts w:eastAsia="Times New Roman"/>
                <w:b/>
                <w:bCs/>
                <w:color w:val="000000"/>
              </w:rPr>
              <w:t>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Так</w:t>
            </w:r>
          </w:p>
        </w:tc>
      </w:tr>
    </w:tbl>
    <w:p w:rsidR="00000000" w:rsidRDefault="00233EA7">
      <w:pPr>
        <w:rPr>
          <w:rFonts w:eastAsia="Times New Roman"/>
          <w:color w:val="000000"/>
        </w:rPr>
      </w:pPr>
      <w:r>
        <w:rPr>
          <w:rFonts w:eastAsia="Times New Roman"/>
          <w:color w:val="000000"/>
        </w:rPr>
        <w:br/>
      </w:r>
    </w:p>
    <w:p w:rsidR="00000000" w:rsidRDefault="00233EA7">
      <w:pPr>
        <w:pStyle w:val="4"/>
        <w:jc w:val="left"/>
        <w:rPr>
          <w:rFonts w:eastAsia="Times New Roman"/>
          <w:color w:val="000000"/>
        </w:rPr>
      </w:pPr>
      <w:r>
        <w:rPr>
          <w:rFonts w:eastAsia="Times New Roman"/>
          <w:color w:val="000000"/>
        </w:rPr>
        <w:t>Які документи існують у вашому акціонерном</w:t>
      </w:r>
      <w:r>
        <w:rPr>
          <w:rFonts w:eastAsia="Times New Roman"/>
          <w:color w:val="000000"/>
        </w:rPr>
        <w:t xml:space="preserve">у товаристві?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Положення про комерцiйну таємницю та конфiденцiйну iнформацiю, Кодекс корпоративного управлiння, Положення про обробку персональних даних у базах персональних даних, Стратегiя управлiння ризиками, Полiтика управлiння ризиками.</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Ні</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Так</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w:t>
      </w:r>
      <w:r>
        <w:rPr>
          <w:rFonts w:eastAsia="Times New Roman"/>
          <w:color w:val="000000"/>
        </w:rPr>
        <w:t>станніх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Так</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Вiдповiдно до Рiшення НКЦПФР вiд 22 липня 2014 року N 955 "Про затвердження Принципiв корпоративного управлiння".</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Внутрiшнiй аудитор Товариства</w:t>
            </w: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За зверненням виконавчого органу</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У Товариствi вiдсутня ревiзiйна комiсiя</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233EA7">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233EA7">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Інше (запишіть):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bl>
    <w:p w:rsidR="00000000" w:rsidRDefault="00233EA7">
      <w:pPr>
        <w:rPr>
          <w:rFonts w:eastAsia="Times New Roman"/>
          <w:color w:val="000000"/>
        </w:rPr>
      </w:pPr>
    </w:p>
    <w:p w:rsidR="00000000" w:rsidRDefault="00233EA7">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233EA7">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Ні</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Так</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23.04.2012 ; яким органом управління прийнятий: Загальнi збори акцiонерiв </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Чи оприлюднено інформацію про прийняття акціонерним товариством кодексу (принципів, правил) корпоративного управління? (так/ні) Так; укажіть яким чином його оприлюднено: Iнформацiю про прийняття Товариством Кодексу корпоративного управлiння (принципiв, пра</w:t>
            </w:r>
            <w:r>
              <w:rPr>
                <w:rFonts w:eastAsia="Times New Roman"/>
                <w:b/>
                <w:bCs/>
                <w:color w:val="000000"/>
              </w:rPr>
              <w:t xml:space="preserve">вил) оприлюднено на офiцiйному сайтi Товариства: www.intergarant.com. </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w:t>
            </w:r>
            <w:r>
              <w:rPr>
                <w:rFonts w:eastAsia="Times New Roman"/>
                <w:b/>
                <w:bCs/>
                <w:color w:val="000000"/>
              </w:rPr>
              <w:t>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Товариство дотримується Кодексу корпоративного управлiння Приватного акцiонерного товариства «Страхова компанiя «IнтерГарант». Текст Кодексу корпоративного управлiння (принципiв, правил) розмiщений на офiц</w:t>
            </w:r>
            <w:r>
              <w:rPr>
                <w:rFonts w:eastAsia="Times New Roman"/>
                <w:color w:val="000000"/>
              </w:rPr>
              <w:t xml:space="preserve">iйному сайтi Товариства: www.intergarant.com. </w:t>
            </w:r>
          </w:p>
        </w:tc>
      </w:tr>
    </w:tbl>
    <w:p w:rsidR="00000000" w:rsidRDefault="00233EA7">
      <w:pPr>
        <w:pStyle w:val="3"/>
        <w:rPr>
          <w:rFonts w:eastAsia="Times New Roman"/>
          <w:color w:val="000000"/>
        </w:rPr>
      </w:pPr>
      <w:r>
        <w:rPr>
          <w:rFonts w:eastAsia="Times New Roman"/>
          <w:color w:val="000000"/>
        </w:rPr>
        <w:t>Звіт про корпоративне управління*</w:t>
      </w: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 Вкажіть мету провадження діяльності фінансової установи.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Здiйснення пiдприємницької дiяльностi у сферi страхування для досягнення економiчних i соцiальних результатiв розвитку товариства та одержання прибутку.</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2. Перелік власників істотної участі (у тому числі осіб, що здійснюють контроль за фінансовою устано</w:t>
            </w:r>
            <w:r>
              <w:rPr>
                <w:rFonts w:eastAsia="Times New Roman"/>
                <w:b/>
                <w:bCs/>
                <w:color w:val="000000"/>
              </w:rPr>
              <w:t>вою) (для юридичних осіб зазначаються: код за ЄДРПОУ, найменування, місцезнаходження; для фізичних осіб - прізвища, імена та по батькові), їх відповідність встановленим законодавством вимогам та зміна їх складу за рік.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Власник iстотної участi Акопян Вал</w:t>
            </w:r>
            <w:r>
              <w:rPr>
                <w:rFonts w:eastAsia="Times New Roman"/>
                <w:color w:val="000000"/>
              </w:rPr>
              <w:t>ерiй Григорович вiдповiдає встановленим законодавством вимогам. Змiна складу власника за 2016 рiк не вiдбувалася.</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3. Вкажіть факти порушення (або про відсутність таких фактів) членами наглядової ради та виконавчого органу фінансової установи внутрішніх правил, що призвело до заподіяння шкоди фінансовій установі або споживачам фінансових послуг.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4. Вкажі</w:t>
            </w:r>
            <w:r>
              <w:rPr>
                <w:rFonts w:eastAsia="Times New Roman"/>
                <w:b/>
                <w:bCs/>
                <w:color w:val="000000"/>
              </w:rPr>
              <w:t>ть про заходи впливу, застосовані протягом року органами державної влади до фінансової установи, у тому числі до членів її наглядової ради та виконавчого органу, або про відсутність таких заходів.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5. Вкажіть про наявність у фінансової установи системи управління ризиками та її ключові характеристики або про відсутність такої системи.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У 2016 роцi у Страховика дiяла система управлiння ризиками, яка включає в себе стратегiю та тактику управлiння, на</w:t>
            </w:r>
            <w:r>
              <w:rPr>
                <w:rFonts w:eastAsia="Times New Roman"/>
                <w:color w:val="000000"/>
              </w:rPr>
              <w:t>правленi на досягнення основних бiзнес-цiлей Страховика. Ефективнiсть ризик-менеджменту включає систему управлiння, систему iдентифiкацiї i вимiрювання, систему супроводження (монiторингу та контролю). Мета ризик-менеджменту - пiдвищення конкурентоспроможн</w:t>
            </w:r>
            <w:r>
              <w:rPr>
                <w:rFonts w:eastAsia="Times New Roman"/>
                <w:color w:val="000000"/>
              </w:rPr>
              <w:t>остi Страховика за допомогою захисту вiд реалiзацiї ризикiв. Ключовi характеристики: мета та основнi принципи управлiння ризиками, класифiкацiя ризикiв з урахуванням дiяльностi товариства, карта ризикiв, допустимi межi ризикiв, опис процедур управлiння риз</w:t>
            </w:r>
            <w:r>
              <w:rPr>
                <w:rFonts w:eastAsia="Times New Roman"/>
                <w:color w:val="000000"/>
              </w:rPr>
              <w:t>иками, опис механiзму виявлення та оцiнки ризикiв, опис механiзму забезпечення платоспроможностi товариства, опис розмежування функцiй i вiдповiдальностi у процесi управлiння ризиками, визначення осiб, вiдповiдальних за перегляд ефективностi системи управл</w:t>
            </w:r>
            <w:r>
              <w:rPr>
                <w:rFonts w:eastAsia="Times New Roman"/>
                <w:color w:val="000000"/>
              </w:rPr>
              <w:t>iння ризиками, порядок взаємодiї мiж Наглядовою радою, Правлiнням, працiвником, вiдповiдальним за управлiння ризиками.</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6. Вкажіть інформацію про результати функціонування протягом року системи внутрішнього аудиту (контролю), а також дані, зазначені в пр</w:t>
            </w:r>
            <w:r>
              <w:rPr>
                <w:rFonts w:eastAsia="Times New Roman"/>
                <w:b/>
                <w:bCs/>
                <w:color w:val="000000"/>
              </w:rPr>
              <w:t>имітках до фінансової та консолідованої фінансової звітності відповідно до положень (стандартів) бухгалтерського обліку.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Внутрiшнiм аудитором Товариства у 2016 роцi проведено перевiрки: достовiрностi та правильностi бухгалтерського облiку, фiнансової та</w:t>
            </w:r>
            <w:r>
              <w:rPr>
                <w:rFonts w:eastAsia="Times New Roman"/>
                <w:color w:val="000000"/>
              </w:rPr>
              <w:t xml:space="preserve"> податкової звiтностi за 2015 рiк, фiнансової звiтностi звiтних перiодiв 2016 року. Перевiрено та надано рекомендацiї щодо застосування окремих положень мiжнародних стандартiв фiнансової звiтностi, дiяльностi та результативностi системи управлiння ризиками</w:t>
            </w:r>
            <w:r>
              <w:rPr>
                <w:rFonts w:eastAsia="Times New Roman"/>
                <w:color w:val="000000"/>
              </w:rPr>
              <w:t>.</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7. Вкажіть факти відчуження протягом року активів в обсязі, що перевищує встановлений у статуті фінансової установи розмір, або про їх відсутність.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8. Вкажіть результати оцінки активів у разі їх купівлі-продажу протягом року в обсязі, що перевищує встановлений у статуті фінансової установи розмір.</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9. Вкажіть інформацію про операції з пов'язаними особами, в тому числі в межах однієї пром</w:t>
            </w:r>
            <w:r>
              <w:rPr>
                <w:rFonts w:eastAsia="Times New Roman"/>
                <w:b/>
                <w:bCs/>
                <w:color w:val="000000"/>
              </w:rPr>
              <w:t>ислово-фінансової групи чи іншого об'єднання, проведені протягом року (така інформація не є комерційною таємницею), або про їх відсутність.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У звiтному перiодi здiйснювалися операцiї з пов’язаними сторонами - надання у операцiйну оренду майна.</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10. Вка</w:t>
            </w:r>
            <w:r>
              <w:rPr>
                <w:rFonts w:eastAsia="Times New Roman"/>
                <w:b/>
                <w:bCs/>
                <w:color w:val="000000"/>
              </w:rPr>
              <w:t>жіть інформацію про використані рекомендації (вимоги) органів, які здійснюють державне регулювання ринків фінансових послуг, щодо аудиторського висновку (звіту).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Органами, якi здiйснюють державне регулювання ринкiв фiнансових послуг, рекомендацiї щодо аудиторського висновку не надавались.</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11. Вкажіть інформацію про зовнішнього аудитора наглядової ради фінансової установи, призначеного протягом року (для юридично</w:t>
            </w:r>
            <w:r>
              <w:rPr>
                <w:rFonts w:eastAsia="Times New Roman"/>
                <w:b/>
                <w:bCs/>
                <w:color w:val="000000"/>
              </w:rPr>
              <w:t>ї особи зазначаються: код за ЄДРПОУ, найменування, місцезнаходження; для фізичної особи - прізвище, ім'я та по батькові)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 2016 роцi зовнiшнiм аудитором було Товариство з обмеженою вiдповiдальнiстю «АУДИТОРСЬКА ФIРМА «АУДИТ-СТАНДАРТ», код за ЄДРПОУ 3285</w:t>
            </w:r>
            <w:r>
              <w:rPr>
                <w:rFonts w:eastAsia="Times New Roman"/>
                <w:color w:val="000000"/>
              </w:rPr>
              <w:t>2960, мiсцезнаходження: м. Київ, вул. Юркiвська/Фрунзе, 2-6/32А.</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про діяльність зовнішнього аудитора, загальний стаж аудиторської діяльності.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 xml:space="preserve">Загальний стаж аудиторської дiяльностi становить 12 рокiв. </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про діяльність зовнішнь</w:t>
            </w:r>
            <w:r>
              <w:rPr>
                <w:rFonts w:eastAsia="Times New Roman"/>
                <w:b/>
                <w:bCs/>
                <w:color w:val="000000"/>
              </w:rPr>
              <w:t>ого аудитора, кількість років, протягом яких надає аудиторські послуги фінансовій установі.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Товариство з обмеженою вiдповiдальнiстю «АУДИТОРСЬКА ФIРМА «АУДИТ-СТАНДАРТ» надавало аудиторськi послуги Товариству 1 рiк.</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про діяльність зовнішнього аудитора, перелік інших аудиторських послуг, що надавалися фінансовій установі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Здiйснення аудиторської перевiрки та надання аудиторського висновку з фiнансової звiтностi Товариства за 2015 рiк. Iншi а</w:t>
            </w:r>
            <w:r>
              <w:rPr>
                <w:rFonts w:eastAsia="Times New Roman"/>
                <w:color w:val="000000"/>
              </w:rPr>
              <w:t xml:space="preserve">удиторськi послуги не надавалися. </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про діяльність зовнішнього аудитора, випадки виникнення конфлікту інтересів та/або суміщення виконання функцій внутрішнього аудитора.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про діяльність зовнішнього аудитора, ротація ау</w:t>
            </w:r>
            <w:r>
              <w:rPr>
                <w:rFonts w:eastAsia="Times New Roman"/>
                <w:b/>
                <w:bCs/>
                <w:color w:val="000000"/>
              </w:rPr>
              <w:t>диторів у фінансовій установі протягом останіх п`яти років.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 xml:space="preserve">до 2016 - ТОВ «Аудиторська фiрма «Регiстр», код ЄДР 21647622, мiсцезнаходження: 03150, м. Київ, вул. Велика Василькiвська, 84, офiс 35; </w:t>
            </w:r>
            <w:r>
              <w:rPr>
                <w:rFonts w:eastAsia="Times New Roman"/>
                <w:color w:val="000000"/>
              </w:rPr>
              <w:t xml:space="preserve">2016 - ТОВ «АУДИТОРСЬКА ФIРМА «АУДИТ-СТАНДАРТ», код ЄДРПОУ 32852960, мiсцезнаходження: м. Київ, вул. Юркiвська/Фрунзе, 2-6/32А. </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про діяльність зовнішнього аудитора, стягнення, застосовані до аудитора Аудиторською палатою України протягом рок</w:t>
            </w:r>
            <w:r>
              <w:rPr>
                <w:rFonts w:eastAsia="Times New Roman"/>
                <w:b/>
                <w:bCs/>
                <w:color w:val="000000"/>
              </w:rPr>
              <w:t>у, та факти подання недостовірної звітності фінансової установи, що підтверджена аудиторським висновком, виявлені органами, які здійснюють державне регулювання ринків фінансових послуг.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Стягнення, застосованi до аудитора Аудиторською палатою України про</w:t>
            </w:r>
            <w:r>
              <w:rPr>
                <w:rFonts w:eastAsia="Times New Roman"/>
                <w:color w:val="000000"/>
              </w:rPr>
              <w:t xml:space="preserve">тягом року, та факти подання недостовiрної звiтностi страховика, що пiдтверджена аудиторським висновком, виявленi органами, якi здiйснюють державне регулювання ринкiв фiнансових послуг, вiдсутнi. </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щодо захисту фінансовою установою прав спожив</w:t>
            </w:r>
            <w:r>
              <w:rPr>
                <w:rFonts w:eastAsia="Times New Roman"/>
                <w:b/>
                <w:bCs/>
                <w:color w:val="000000"/>
              </w:rPr>
              <w:t>ачів фінансових послуг, наявність механізму розгляду скарг.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Механiзм розгляду скарг у наявностi.</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щодо захисту фінансовою установою прав споживачів фінансових послуг, прізвище, ім'я та по батькові працівника фінансової установи, уповноважен</w:t>
            </w:r>
            <w:r>
              <w:rPr>
                <w:rFonts w:eastAsia="Times New Roman"/>
                <w:b/>
                <w:bCs/>
                <w:color w:val="000000"/>
              </w:rPr>
              <w:t>ого розглядати скарги.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Сабiтов Сергiй Володимирович.</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щодо захисту фінансовою установою прав споживачів фінансових послуг, стан розгляду фінансовою установою протягом року скарг стосовно надання фінансових послуг (характер, кількість скарг, що надійшли, та кількість задоволених скарг).</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 xml:space="preserve">Скарг не </w:t>
            </w:r>
            <w:r>
              <w:rPr>
                <w:rFonts w:eastAsia="Times New Roman"/>
                <w:color w:val="000000"/>
              </w:rPr>
              <w:t>надходило.</w:t>
            </w:r>
          </w:p>
        </w:tc>
      </w:tr>
      <w:tr w:rsidR="00000000">
        <w:tc>
          <w:tcPr>
            <w:tcW w:w="0" w:type="auto"/>
            <w:tcMar>
              <w:top w:w="60" w:type="dxa"/>
              <w:left w:w="60" w:type="dxa"/>
              <w:bottom w:w="60" w:type="dxa"/>
              <w:right w:w="60" w:type="dxa"/>
            </w:tcMar>
            <w:vAlign w:val="center"/>
            <w:hideMark/>
          </w:tcPr>
          <w:p w:rsidR="00000000" w:rsidRDefault="00233EA7">
            <w:pPr>
              <w:rPr>
                <w:rFonts w:eastAsia="Times New Roman"/>
                <w:b/>
                <w:bCs/>
                <w:color w:val="000000"/>
              </w:rPr>
            </w:pPr>
            <w:r>
              <w:rPr>
                <w:rFonts w:eastAsia="Times New Roman"/>
                <w:b/>
                <w:bCs/>
                <w:color w:val="000000"/>
              </w:rPr>
              <w:t>Інформація щодо захисту фінансовою установою прав споживачів фінансових послуг, наявність позовів до суду стосовно надання фінансових послуг фінансовою установою та результати їх розгляду.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both"/>
              <w:rPr>
                <w:rFonts w:eastAsia="Times New Roman"/>
                <w:color w:val="000000"/>
              </w:rPr>
            </w:pPr>
            <w:r>
              <w:rPr>
                <w:rFonts w:eastAsia="Times New Roman"/>
                <w:color w:val="000000"/>
              </w:rPr>
              <w:t xml:space="preserve">Позови до суду стосовно надання фiнансових послуг страховиком вiдсутнi. </w:t>
            </w:r>
          </w:p>
        </w:tc>
      </w:tr>
    </w:tbl>
    <w:p w:rsidR="00000000" w:rsidRDefault="00233EA7">
      <w:pPr>
        <w:rPr>
          <w:rFonts w:eastAsia="Times New Roman"/>
          <w:color w:val="000000"/>
        </w:rPr>
      </w:pPr>
      <w:r>
        <w:rPr>
          <w:rFonts w:eastAsia="Times New Roman"/>
          <w:color w:val="000000"/>
        </w:rPr>
        <w:br/>
      </w:r>
      <w:r>
        <w:rPr>
          <w:rFonts w:eastAsia="Times New Roman"/>
          <w:color w:val="000000"/>
        </w:rPr>
        <w:br/>
      </w:r>
    </w:p>
    <w:p w:rsidR="00000000" w:rsidRDefault="00233EA7">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23703520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8039100000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65.12</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15</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04053, м. Київ, вул. Кудрявська 13-19, оф. 3</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V</w:t>
            </w:r>
          </w:p>
        </w:tc>
      </w:tr>
    </w:tbl>
    <w:p w:rsidR="00000000" w:rsidRDefault="00233EA7">
      <w:pPr>
        <w:rPr>
          <w:rFonts w:eastAsia="Times New Roman"/>
          <w:color w:val="000000"/>
        </w:rPr>
      </w:pPr>
    </w:p>
    <w:p w:rsidR="00000000" w:rsidRDefault="00233EA7">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31.12.2016 р.</w:t>
      </w:r>
    </w:p>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1364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5203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3886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3937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1277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1346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r>
            <w:r>
              <w:rPr>
                <w:rFonts w:eastAsia="Times New Roman"/>
                <w:color w:val="000000"/>
                <w:sz w:val="20"/>
                <w:szCs w:val="20"/>
              </w:rP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1330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4765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3574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1798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2799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3196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4443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7961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8017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7698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7683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7961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8017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Андрiйчук О.М.</w:t>
            </w: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Бзенко Н.В.</w:t>
            </w:r>
          </w:p>
        </w:tc>
      </w:tr>
    </w:tbl>
    <w:p w:rsidR="00000000" w:rsidRDefault="00233EA7">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23703520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bl>
    <w:p w:rsidR="00000000" w:rsidRDefault="00233EA7">
      <w:pPr>
        <w:rPr>
          <w:rFonts w:eastAsia="Times New Roman"/>
          <w:color w:val="000000"/>
        </w:rPr>
      </w:pPr>
    </w:p>
    <w:p w:rsidR="00000000" w:rsidRDefault="00233EA7">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2016 р.</w:t>
      </w:r>
    </w:p>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jc w:val="center"/>
              <w:rPr>
                <w:rFonts w:eastAsia="Times New Roman"/>
                <w:color w:val="000000"/>
              </w:rPr>
            </w:pPr>
            <w:r>
              <w:rPr>
                <w:rFonts w:eastAsia="Times New Roman"/>
                <w:color w:val="000000"/>
              </w:rPr>
              <w:t>I. ФІНАНСОВІ РЕЗУЛЬТАТИ</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648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643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-283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( 121 )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( 130 )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818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870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133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( 738 )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( 702 )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( 206 )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( 333 )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Фінансовий результат від оп</w:t>
            </w:r>
            <w:r>
              <w:rPr>
                <w:rFonts w:eastAsia="Times New Roman"/>
                <w:b/>
                <w:bCs/>
                <w:color w:val="000000"/>
                <w:sz w:val="20"/>
                <w:szCs w:val="20"/>
              </w:rPr>
              <w:t>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( 75 )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( 25 )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w:t>
            </w:r>
            <w:r>
              <w:rPr>
                <w:rFonts w:eastAsia="Times New Roman"/>
                <w:color w:val="000000"/>
                <w:sz w:val="20"/>
                <w:szCs w:val="20"/>
              </w:rPr>
              <w:t>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27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( 2 )</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jc w:val="center"/>
              <w:rPr>
                <w:rFonts w:eastAsia="Times New Roman"/>
                <w:color w:val="000000"/>
              </w:rPr>
            </w:pPr>
            <w:r>
              <w:rPr>
                <w:rFonts w:eastAsia="Times New Roman"/>
                <w:color w:val="000000"/>
              </w:rPr>
              <w:t>II. СУКУПНИЙ ДОХІД</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jc w:val="center"/>
              <w:rPr>
                <w:rFonts w:eastAsia="Times New Roman"/>
                <w:color w:val="000000"/>
              </w:rPr>
            </w:pPr>
            <w:r>
              <w:rPr>
                <w:rFonts w:eastAsia="Times New Roman"/>
                <w:color w:val="000000"/>
              </w:rPr>
              <w:t>III. ЕЛЕМЕНТИ ОПЕРАЦІЙНИХ ВИТРАТ</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126</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137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224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1165</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233EA7">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233EA7">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7500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0.0020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-0.000270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Андрiйчук О.М.</w:t>
            </w: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Бзенко Н.В.</w:t>
            </w:r>
          </w:p>
        </w:tc>
      </w:tr>
    </w:tbl>
    <w:p w:rsidR="00000000" w:rsidRDefault="00233EA7">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23703520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bl>
    <w:p w:rsidR="00000000" w:rsidRDefault="00233EA7">
      <w:pPr>
        <w:rPr>
          <w:rFonts w:eastAsia="Times New Roman"/>
          <w:color w:val="000000"/>
        </w:rPr>
      </w:pPr>
    </w:p>
    <w:p w:rsidR="00000000" w:rsidRDefault="00233EA7">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2016 р.</w:t>
      </w:r>
    </w:p>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509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693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717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1762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( 442 )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br/>
              <w:t>( 459 )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( 263 )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( 301 )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( 73 )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( 139 )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( 73 )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( 71 )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( 15 )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( 58 )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( 53 )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( 20 )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( 58 )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( 37 )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( 868 )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( 1756 )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622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288</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Андрiйчук О.М.</w:t>
            </w: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Бзенко Н.В.</w:t>
            </w:r>
          </w:p>
        </w:tc>
      </w:tr>
    </w:tbl>
    <w:p w:rsidR="00000000" w:rsidRDefault="00233EA7">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23703520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bl>
    <w:p w:rsidR="00000000" w:rsidRDefault="00233EA7">
      <w:pPr>
        <w:rPr>
          <w:rFonts w:eastAsia="Times New Roman"/>
          <w:color w:val="000000"/>
        </w:rPr>
      </w:pPr>
    </w:p>
    <w:p w:rsidR="00000000" w:rsidRDefault="00233EA7">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t>за 12 місяців 2016 р.</w:t>
      </w:r>
    </w:p>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233EA7">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233EA7">
            <w:pPr>
              <w:rPr>
                <w:rFonts w:eastAsia="Times New Roman"/>
                <w:sz w:val="20"/>
                <w:szCs w:val="20"/>
              </w:rPr>
            </w:pPr>
          </w:p>
        </w:tc>
        <w:tc>
          <w:tcPr>
            <w:tcW w:w="0" w:type="auto"/>
            <w:vAlign w:val="center"/>
            <w:hideMark/>
          </w:tcPr>
          <w:p w:rsidR="00000000" w:rsidRDefault="00233EA7">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233EA7">
            <w:pPr>
              <w:rPr>
                <w:rFonts w:eastAsia="Times New Roman"/>
                <w:sz w:val="20"/>
                <w:szCs w:val="20"/>
              </w:rPr>
            </w:pPr>
          </w:p>
        </w:tc>
        <w:tc>
          <w:tcPr>
            <w:tcW w:w="0" w:type="auto"/>
            <w:vAlign w:val="center"/>
            <w:hideMark/>
          </w:tcPr>
          <w:p w:rsidR="00000000" w:rsidRDefault="00233EA7">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bl>
    <w:p w:rsidR="00000000" w:rsidRDefault="00233EA7">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2017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Приватне акцiонерне товариство "Страхова компанiя "IнтерГарант"</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23703520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bl>
    <w:p w:rsidR="00000000" w:rsidRDefault="00233EA7">
      <w:pPr>
        <w:rPr>
          <w:rFonts w:eastAsia="Times New Roman"/>
          <w:color w:val="000000"/>
        </w:rPr>
      </w:pPr>
    </w:p>
    <w:p w:rsidR="00000000" w:rsidRDefault="00233EA7">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2016 р.</w:t>
      </w:r>
    </w:p>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7698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-3221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7698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r>
            <w:r>
              <w:rPr>
                <w:rFonts w:eastAsia="Times New Roman"/>
                <w:color w:val="000000"/>
                <w:sz w:val="20"/>
                <w:szCs w:val="20"/>
              </w:rP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3318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-3236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233EA7">
            <w:pPr>
              <w:jc w:val="center"/>
              <w:rPr>
                <w:rFonts w:eastAsia="Times New Roman"/>
                <w:b/>
                <w:bCs/>
                <w:color w:val="000000"/>
                <w:sz w:val="20"/>
                <w:szCs w:val="20"/>
              </w:rPr>
            </w:pPr>
            <w:r>
              <w:rPr>
                <w:rFonts w:eastAsia="Times New Roman"/>
                <w:b/>
                <w:bCs/>
                <w:color w:val="000000"/>
                <w:sz w:val="20"/>
                <w:szCs w:val="20"/>
              </w:rPr>
              <w:t>7683</w:t>
            </w:r>
          </w:p>
        </w:tc>
      </w:tr>
    </w:tbl>
    <w:p w:rsidR="00000000" w:rsidRDefault="00233EA7">
      <w:pPr>
        <w:rPr>
          <w:rFonts w:eastAsia="Times New Roman"/>
          <w:color w:val="000000"/>
        </w:rPr>
      </w:pPr>
    </w:p>
    <w:tbl>
      <w:tblPr>
        <w:tblW w:w="5000" w:type="pct"/>
        <w:tblCellMar>
          <w:top w:w="15" w:type="dxa"/>
          <w:left w:w="15" w:type="dxa"/>
          <w:bottom w:w="15" w:type="dxa"/>
          <w:right w:w="15" w:type="dxa"/>
        </w:tblCellMar>
        <w:tblLook w:val="04A0"/>
      </w:tblPr>
      <w:tblGrid>
        <w:gridCol w:w="5990"/>
        <w:gridCol w:w="8985"/>
      </w:tblGrid>
      <w:tr w:rsidR="00000000">
        <w:tc>
          <w:tcPr>
            <w:tcW w:w="2000" w:type="pct"/>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Андрiйчук О.М.</w:t>
            </w:r>
          </w:p>
        </w:tc>
      </w:tr>
      <w:tr w:rsidR="00000000">
        <w:tc>
          <w:tcPr>
            <w:tcW w:w="0" w:type="auto"/>
            <w:tcMar>
              <w:top w:w="60" w:type="dxa"/>
              <w:left w:w="60" w:type="dxa"/>
              <w:bottom w:w="60" w:type="dxa"/>
              <w:right w:w="60" w:type="dxa"/>
            </w:tcMar>
            <w:vAlign w:val="center"/>
            <w:hideMark/>
          </w:tcPr>
          <w:p w:rsidR="00000000" w:rsidRDefault="00233EA7">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233EA7">
            <w:pPr>
              <w:jc w:val="center"/>
              <w:rPr>
                <w:rFonts w:eastAsia="Times New Roman"/>
                <w:color w:val="000000"/>
              </w:rPr>
            </w:pPr>
            <w:r>
              <w:rPr>
                <w:rFonts w:eastAsia="Times New Roman"/>
                <w:color w:val="000000"/>
              </w:rPr>
              <w:t>Бзенко Н.В.</w:t>
            </w:r>
          </w:p>
        </w:tc>
      </w:tr>
    </w:tbl>
    <w:p w:rsidR="00000000" w:rsidRDefault="00233EA7">
      <w:pPr>
        <w:rPr>
          <w:rFonts w:eastAsia="Times New Roman"/>
          <w:color w:val="000000"/>
        </w:rPr>
        <w:sectPr w:rsidR="00000000">
          <w:pgSz w:w="16840" w:h="11907" w:orient="landscape"/>
          <w:pgMar w:top="1134" w:right="1134" w:bottom="851" w:left="851" w:header="0" w:footer="0" w:gutter="0"/>
          <w:cols w:space="720"/>
        </w:sectPr>
      </w:pPr>
    </w:p>
    <w:p w:rsidR="00000000" w:rsidRDefault="00233EA7">
      <w:pPr>
        <w:pStyle w:val="3"/>
        <w:rPr>
          <w:rFonts w:eastAsia="Times New Roman"/>
          <w:color w:val="000000"/>
        </w:rPr>
      </w:pPr>
      <w:r>
        <w:rPr>
          <w:rFonts w:eastAsia="Times New Roman"/>
          <w:color w:val="000000"/>
        </w:rPr>
        <w:t>Примітки до фінансової звітності, складеної відповідно до міжнародних стандартів фінансової звітності</w:t>
      </w:r>
    </w:p>
    <w:p w:rsidR="00000000" w:rsidRDefault="00233EA7">
      <w:pPr>
        <w:pStyle w:val="4"/>
        <w:rPr>
          <w:rFonts w:eastAsia="Times New Roman"/>
          <w:color w:val="000000"/>
        </w:rPr>
      </w:pPr>
      <w:r>
        <w:rPr>
          <w:rFonts w:eastAsia="Times New Roman"/>
          <w:color w:val="000000"/>
        </w:rPr>
        <w:t>Текст приміток</w:t>
      </w:r>
    </w:p>
    <w:p w:rsidR="00000000" w:rsidRDefault="00233EA7">
      <w:pPr>
        <w:divId w:val="1876038350"/>
        <w:rPr>
          <w:rFonts w:eastAsia="Times New Roman"/>
          <w:color w:val="000000"/>
        </w:rPr>
      </w:pPr>
      <w:r>
        <w:rPr>
          <w:rFonts w:eastAsia="Times New Roman"/>
          <w:color w:val="000000"/>
        </w:rPr>
        <w:t>ПрАТ «СК «IнтерГарант»</w:t>
      </w:r>
      <w:r>
        <w:rPr>
          <w:rFonts w:eastAsia="Times New Roman"/>
          <w:color w:val="000000"/>
        </w:rPr>
        <w:br/>
        <w:t>Примiтки до фiнансової звiтностi за 2016 рiк</w:t>
      </w:r>
      <w:r>
        <w:rPr>
          <w:rFonts w:eastAsia="Times New Roman"/>
          <w:color w:val="000000"/>
        </w:rPr>
        <w:br/>
        <w:t>1. Загальна iнформацiя про пiдприємство</w:t>
      </w:r>
      <w:r>
        <w:rPr>
          <w:rFonts w:eastAsia="Times New Roman"/>
          <w:color w:val="000000"/>
        </w:rPr>
        <w:br/>
        <w:t>Повна та скорочена назва пiдпри</w:t>
      </w:r>
      <w:r>
        <w:rPr>
          <w:rFonts w:eastAsia="Times New Roman"/>
          <w:color w:val="000000"/>
        </w:rPr>
        <w:t>ємства:</w:t>
      </w:r>
      <w:r>
        <w:rPr>
          <w:rFonts w:eastAsia="Times New Roman"/>
          <w:color w:val="000000"/>
        </w:rPr>
        <w:br/>
        <w:t xml:space="preserve">Повна назва: Приватне акцiонерне товариство «Страхова компанiя «IнтерГарант». Iдентифiкацiйний код в ЄДРПОУ 23703520. </w:t>
      </w:r>
      <w:r>
        <w:rPr>
          <w:rFonts w:eastAsia="Times New Roman"/>
          <w:color w:val="000000"/>
        </w:rPr>
        <w:br/>
        <w:t>Скорочена назва: ПрАТ «СК «IнтерГарант».</w:t>
      </w:r>
      <w:r>
        <w:rPr>
          <w:rFonts w:eastAsia="Times New Roman"/>
          <w:color w:val="000000"/>
        </w:rPr>
        <w:br/>
        <w:t>Товариство є правонаступником закритого акцiонерного товариства «Страхова компанiя «Укрг</w:t>
      </w:r>
      <w:r>
        <w:rPr>
          <w:rFonts w:eastAsia="Times New Roman"/>
          <w:color w:val="000000"/>
        </w:rPr>
        <w:t xml:space="preserve">аз». </w:t>
      </w:r>
      <w:r>
        <w:rPr>
          <w:rFonts w:eastAsia="Times New Roman"/>
          <w:color w:val="000000"/>
        </w:rPr>
        <w:br/>
        <w:t>Дата державної реєстрацiї (перереєстрацiї, перейменування):</w:t>
      </w:r>
      <w:r>
        <w:rPr>
          <w:rFonts w:eastAsia="Times New Roman"/>
          <w:color w:val="000000"/>
        </w:rPr>
        <w:br/>
        <w:t xml:space="preserve">19.12.1995 зареєстровано Шевченкiвською районною державною адмiнiстрацiєю м. Києва ЗАТ «СК «Укргаз», номер запису про включення вiдомостей про юридичну особу до ЄДР - 1 074 120 0000 003948. </w:t>
      </w:r>
      <w:r>
        <w:rPr>
          <w:rFonts w:eastAsia="Times New Roman"/>
          <w:color w:val="000000"/>
        </w:rPr>
        <w:t>Змiна назви на ЗАТ «СК «IнтерГарант» та правонаступництво - 22.01.2007, номер запису про включення вiдомостей про юридичну особу до ЄДР - 1 074 105 0004 003948, змiна органiзацiйно-правової форми, ПрАТ «СК «IнтерГарант» - 24.03.2011, номер запису про включ</w:t>
      </w:r>
      <w:r>
        <w:rPr>
          <w:rFonts w:eastAsia="Times New Roman"/>
          <w:color w:val="000000"/>
        </w:rPr>
        <w:t xml:space="preserve">ення вiдомостей про юридичну особу до ЄДР - 1 074 105 0017 003948. Iдентифiкацiйний код в ЄДРПОУ 23703520. </w:t>
      </w:r>
      <w:r>
        <w:rPr>
          <w:rFonts w:eastAsia="Times New Roman"/>
          <w:color w:val="000000"/>
        </w:rPr>
        <w:br/>
        <w:t>Юридична та фактична адреса:</w:t>
      </w:r>
      <w:r>
        <w:rPr>
          <w:rFonts w:eastAsia="Times New Roman"/>
          <w:color w:val="000000"/>
        </w:rPr>
        <w:br/>
        <w:t xml:space="preserve">04053, м. Київ, Шевченкiвський район, вулиця Кудрявська, будинок 13-19, офiс 3. </w:t>
      </w:r>
      <w:r>
        <w:rPr>
          <w:rFonts w:eastAsia="Times New Roman"/>
          <w:color w:val="000000"/>
        </w:rPr>
        <w:br/>
        <w:t>Органiзацiйно-правова форма:</w:t>
      </w:r>
      <w:r>
        <w:rPr>
          <w:rFonts w:eastAsia="Times New Roman"/>
          <w:color w:val="000000"/>
        </w:rPr>
        <w:br/>
        <w:t>Акцiонерн</w:t>
      </w:r>
      <w:r>
        <w:rPr>
          <w:rFonts w:eastAsia="Times New Roman"/>
          <w:color w:val="000000"/>
        </w:rPr>
        <w:t>е товариство.</w:t>
      </w:r>
      <w:r>
        <w:rPr>
          <w:rFonts w:eastAsia="Times New Roman"/>
          <w:color w:val="000000"/>
        </w:rPr>
        <w:br/>
        <w:t>Країна реєстрацiї:</w:t>
      </w:r>
      <w:r>
        <w:rPr>
          <w:rFonts w:eastAsia="Times New Roman"/>
          <w:color w:val="000000"/>
        </w:rPr>
        <w:br/>
        <w:t>Україна.</w:t>
      </w:r>
      <w:r>
        <w:rPr>
          <w:rFonts w:eastAsia="Times New Roman"/>
          <w:color w:val="000000"/>
        </w:rPr>
        <w:br/>
        <w:t>Офiцiйна сторiнка в Iнтернетi, на якiй доступна iнформацiя про пiдприємство:</w:t>
      </w:r>
      <w:r>
        <w:rPr>
          <w:rFonts w:eastAsia="Times New Roman"/>
          <w:color w:val="000000"/>
        </w:rPr>
        <w:br/>
        <w:t>www.intergarant.com</w:t>
      </w:r>
      <w:r>
        <w:rPr>
          <w:rFonts w:eastAsia="Times New Roman"/>
          <w:color w:val="000000"/>
        </w:rPr>
        <w:br/>
        <w:t>Адреса електронної пошти:</w:t>
      </w:r>
      <w:r>
        <w:rPr>
          <w:rFonts w:eastAsia="Times New Roman"/>
          <w:color w:val="000000"/>
        </w:rPr>
        <w:br/>
        <w:t>сеntre@intergarant.com</w:t>
      </w:r>
      <w:r>
        <w:rPr>
          <w:rFonts w:eastAsia="Times New Roman"/>
          <w:color w:val="000000"/>
        </w:rPr>
        <w:br/>
        <w:t>Акцiонери Товариства:</w:t>
      </w:r>
      <w:r>
        <w:rPr>
          <w:rFonts w:eastAsia="Times New Roman"/>
          <w:color w:val="000000"/>
        </w:rPr>
        <w:br/>
        <w:t>5 фiзичних осiб, 1 юридична особа.</w:t>
      </w:r>
      <w:r>
        <w:rPr>
          <w:rFonts w:eastAsia="Times New Roman"/>
          <w:color w:val="000000"/>
        </w:rPr>
        <w:br/>
        <w:t xml:space="preserve">Товариство </w:t>
      </w:r>
      <w:r>
        <w:rPr>
          <w:rFonts w:eastAsia="Times New Roman"/>
          <w:color w:val="000000"/>
        </w:rPr>
        <w:t>має 10 лiцензiй на здiйснення добровiльних видiв страхування та 4 лiцензiї на здiйснення обовязкових видiв страхування, а саме:</w:t>
      </w:r>
      <w:r>
        <w:rPr>
          <w:rFonts w:eastAsia="Times New Roman"/>
          <w:color w:val="000000"/>
        </w:rPr>
        <w:br/>
        <w:t>Вид дiяльностi Номер лiцензiї (дозволу) Дата видачi Державний орган, що видав Дата закiнчення дiї лiцензiї (дозволу)</w:t>
      </w:r>
      <w:r>
        <w:rPr>
          <w:rFonts w:eastAsia="Times New Roman"/>
          <w:color w:val="000000"/>
        </w:rPr>
        <w:br/>
        <w:t>1 2 3 4 5</w:t>
      </w:r>
      <w:r>
        <w:rPr>
          <w:rFonts w:eastAsia="Times New Roman"/>
          <w:color w:val="000000"/>
        </w:rPr>
        <w:br/>
        <w:t>Д</w:t>
      </w:r>
      <w:r>
        <w:rPr>
          <w:rFonts w:eastAsia="Times New Roman"/>
          <w:color w:val="000000"/>
        </w:rPr>
        <w:t>обровiльне страхування вантажiв та багажу (вантажобагажу) АГ 569884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вiд вогневих ризикiв та ризикiв стихiйних явищ АГ 569886 11</w:t>
      </w:r>
      <w:r>
        <w:rPr>
          <w:rFonts w:eastAsia="Times New Roman"/>
          <w:color w:val="000000"/>
        </w:rPr>
        <w:t>.04.2011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 xml:space="preserve">Добровiльне страхування цивiльної вiдповiдальностi власникiв наземного транспорту (включаючи вiдповiдальнiсть перевiзника) АГ 569885 11.04.2011 Державна </w:t>
      </w:r>
      <w:r>
        <w:rPr>
          <w:rFonts w:eastAsia="Times New Roman"/>
          <w:color w:val="000000"/>
        </w:rPr>
        <w:t>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вiд нещасних випадкiв АГ 569879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Страхуванн</w:t>
      </w:r>
      <w:r>
        <w:rPr>
          <w:rFonts w:eastAsia="Times New Roman"/>
          <w:color w:val="000000"/>
        </w:rPr>
        <w:t>я вiдповiдальностi перед третiми особами (крiм цивiльної вiдповiдальностi власникiв наземного транспорту, вiдповiдальностi власникiв повiтряного транспорту, вiдповiдальностi власникiв водного транспорту (включаючи вiдповiдальнiсть перевiзника) АГ 569881 11</w:t>
      </w:r>
      <w:r>
        <w:rPr>
          <w:rFonts w:eastAsia="Times New Roman"/>
          <w:color w:val="000000"/>
        </w:rPr>
        <w:t>.04.2011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водного транспорту (морського внутрiшнього та iнших видiв водного транспорту) АГ 569874 11.04.2011 Державна комiсiя з регулювання</w:t>
      </w:r>
      <w:r>
        <w:rPr>
          <w:rFonts w:eastAsia="Times New Roman"/>
          <w:color w:val="000000"/>
        </w:rPr>
        <w:t xml:space="preserve">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здоров"я на випадок хвороби АГ 569875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м</w:t>
      </w:r>
      <w:r>
        <w:rPr>
          <w:rFonts w:eastAsia="Times New Roman"/>
          <w:color w:val="000000"/>
        </w:rPr>
        <w:t>айна (крiм залiзничного, наземного, повiтряного, водного транспорту (морського внутрiшнього та iнших видiв водного транспорту), вантажiв та багажу (вантажобагажу) АГ 569876 11.04.2011 Державна комiсiя з регулювання ринкiв фiнансових послуг України Необмеже</w:t>
      </w:r>
      <w:r>
        <w:rPr>
          <w:rFonts w:eastAsia="Times New Roman"/>
          <w:color w:val="000000"/>
        </w:rPr>
        <w:t>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наземного транспорту (крiм залiзничного) АГ 569877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Добровiльне страхування фiнансових ризикiв АГ 569883 1</w:t>
      </w:r>
      <w:r>
        <w:rPr>
          <w:rFonts w:eastAsia="Times New Roman"/>
          <w:color w:val="000000"/>
        </w:rPr>
        <w:t>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Обов"язкове особисте страхування вiд нещасних випадкiв на транспортi АГ 569880 11.04.2011 Державна комiсiя з регулювання ринкiв фiнансових послуг Україн</w:t>
      </w:r>
      <w:r>
        <w:rPr>
          <w:rFonts w:eastAsia="Times New Roman"/>
          <w:color w:val="000000"/>
        </w:rPr>
        <w:t>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Обов"язкове особисте страхування працiвникiв вiдомчої (крiм тих, якi працюють в установах i органiзацiях, що фiнансуються з Державного бюджету України) та сiльської пожежної охорони i членiв добровiльних пожежних дружин (ком</w:t>
      </w:r>
      <w:r>
        <w:rPr>
          <w:rFonts w:eastAsia="Times New Roman"/>
          <w:color w:val="000000"/>
        </w:rPr>
        <w:t>анд) АГ 569882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Страхування цивiльної вiдповiдальностi суб’єктiв господарювання за шкоду, яку може бути заподiяно пожежами та аварiями на об’єктах пiдви</w:t>
      </w:r>
      <w:r>
        <w:rPr>
          <w:rFonts w:eastAsia="Times New Roman"/>
          <w:color w:val="000000"/>
        </w:rPr>
        <w:t>щеної небезпеки, включаючи пожежовибухонебезпечнi об’єкти та об’єкти, господарська дiяльнiсть на яких може призвести д АГ 569887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Обов"язкове страхуванн</w:t>
      </w:r>
      <w:r>
        <w:rPr>
          <w:rFonts w:eastAsia="Times New Roman"/>
          <w:color w:val="000000"/>
        </w:rPr>
        <w:t>я вiдповiдальностi суб"єктiв перевезення небезпечних вантажiв на випадок настання негативних наслiдкiв при перевезеннi небезпечних вантажiв АГ 569878 11.04.2011 Державна комiсiя з регулювання ринкiв фiнансових послуг України Необмежена</w:t>
      </w:r>
      <w:r>
        <w:rPr>
          <w:rFonts w:eastAsia="Times New Roman"/>
          <w:color w:val="000000"/>
        </w:rPr>
        <w:br/>
        <w:t>Опис Безстроковий</w:t>
      </w:r>
      <w:r>
        <w:rPr>
          <w:rFonts w:eastAsia="Times New Roman"/>
          <w:color w:val="000000"/>
        </w:rPr>
        <w:br/>
      </w:r>
      <w:r>
        <w:rPr>
          <w:rFonts w:eastAsia="Times New Roman"/>
          <w:color w:val="000000"/>
        </w:rPr>
        <w:br/>
        <w:t>Х</w:t>
      </w:r>
      <w:r>
        <w:rPr>
          <w:rFonts w:eastAsia="Times New Roman"/>
          <w:color w:val="000000"/>
        </w:rPr>
        <w:t>арактеристика основних напрямкiв дiяльностi, сфер бiзнесу пiдприємства</w:t>
      </w:r>
      <w:r>
        <w:rPr>
          <w:rFonts w:eastAsia="Times New Roman"/>
          <w:color w:val="000000"/>
        </w:rPr>
        <w:br/>
        <w:t>Товариство здiйснює основну дiяльнiсть з видiв страхування iнших, нiж страхування життя, на пiдставi лiцензiй, виданих Державною комiсiєю з регулювання ринкiв фiнансових послуг України.</w:t>
      </w:r>
      <w:r>
        <w:rPr>
          <w:rFonts w:eastAsia="Times New Roman"/>
          <w:color w:val="000000"/>
        </w:rPr>
        <w:t xml:space="preserve"> </w:t>
      </w:r>
      <w:r>
        <w:rPr>
          <w:rFonts w:eastAsia="Times New Roman"/>
          <w:color w:val="000000"/>
        </w:rPr>
        <w:br/>
        <w:t>Товариство не має фiлiй та дочiрнiх пiдприємств.</w:t>
      </w:r>
      <w:r>
        <w:rPr>
          <w:rFonts w:eastAsia="Times New Roman"/>
          <w:color w:val="000000"/>
        </w:rPr>
        <w:br/>
        <w:t xml:space="preserve">Опис економiчного середовища, в якому функцiонує пiдприємство. </w:t>
      </w:r>
      <w:r>
        <w:rPr>
          <w:rFonts w:eastAsia="Times New Roman"/>
          <w:color w:val="000000"/>
        </w:rPr>
        <w:br/>
        <w:t>Погiршення економiчної ситуацiї в країнi у 2016р. обумовлено конфлiктом на сходi України та накопиченими макроекономiчними дисбалансами попер</w:t>
      </w:r>
      <w:r>
        <w:rPr>
          <w:rFonts w:eastAsia="Times New Roman"/>
          <w:color w:val="000000"/>
        </w:rPr>
        <w:t xml:space="preserve">еднiх рокiв. Подальший економiчний розвиток України в значнiй мiрi залежить вiд ефективностi економiчних, фiнансових i монетарних заходiв, що вживаються урядом, а також вiд змiн у податковiй, юридичнiй, законодавчiй i полiтичної сферах. </w:t>
      </w:r>
      <w:r>
        <w:rPr>
          <w:rFonts w:eastAsia="Times New Roman"/>
          <w:color w:val="000000"/>
        </w:rPr>
        <w:br/>
        <w:t>Керiвництво товари</w:t>
      </w:r>
      <w:r>
        <w:rPr>
          <w:rFonts w:eastAsia="Times New Roman"/>
          <w:color w:val="000000"/>
        </w:rPr>
        <w:t>ства не може передбачити всi тенденцiї, якi могли б вплинути на економiку України, а також те, який вплив (при наявностi такого) вони можуть мати на фiнансове положення Товариства. Керiвництво Товариства впевнене, що в поточнiй ситуацiї вживає всiх необхiд</w:t>
      </w:r>
      <w:r>
        <w:rPr>
          <w:rFonts w:eastAsia="Times New Roman"/>
          <w:color w:val="000000"/>
        </w:rPr>
        <w:t>них заходiв для забезпечення стабiльностi та подальшого розвитку Товариства.</w:t>
      </w:r>
      <w:r>
        <w:rPr>
          <w:rFonts w:eastAsia="Times New Roman"/>
          <w:color w:val="000000"/>
        </w:rPr>
        <w:br/>
        <w:t>2. Концептуальна основа фiнансової звiтностi.</w:t>
      </w:r>
      <w:r>
        <w:rPr>
          <w:rFonts w:eastAsia="Times New Roman"/>
          <w:color w:val="000000"/>
        </w:rPr>
        <w:br/>
        <w:t>Ця фiнансова звiтнiсть Товариства за 2016 рiк, що закiнчився 31.12.2016р., складена у вiдповiдностi до Мiжнародних стандартiв фiнансо</w:t>
      </w:r>
      <w:r>
        <w:rPr>
          <w:rFonts w:eastAsia="Times New Roman"/>
          <w:color w:val="000000"/>
        </w:rPr>
        <w:t xml:space="preserve">вої звiтностi (надалi - МСФЗ), чинних на 31.12.2016р. та офiцiйно оприлюднених на веб-сайтi центрального органу виконавчої влади, що забезпечує формування державної фiнансової полiтики. </w:t>
      </w:r>
      <w:r>
        <w:rPr>
          <w:rFonts w:eastAsia="Times New Roman"/>
          <w:color w:val="000000"/>
        </w:rPr>
        <w:br/>
        <w:t>При складанi фiнансової звiтностi Товариство застосувало всi стандарт</w:t>
      </w:r>
      <w:r>
        <w:rPr>
          <w:rFonts w:eastAsia="Times New Roman"/>
          <w:color w:val="000000"/>
        </w:rPr>
        <w:t>и та iнтерпретацiї, затвердженi РМСБО та КМТФЗ, якi стосуються операцiй у звiтному перiодi.</w:t>
      </w:r>
      <w:r>
        <w:rPr>
          <w:rFonts w:eastAsia="Times New Roman"/>
          <w:color w:val="000000"/>
        </w:rPr>
        <w:br/>
        <w:t>Функцiональною валютою i валютою складання фiнансової звiтностi є українська гривня. Коригування статей фiнансової звiтностi на iндекс iнфляцiї вiдповiдно до МСБО 2</w:t>
      </w:r>
      <w:r>
        <w:rPr>
          <w:rFonts w:eastAsia="Times New Roman"/>
          <w:color w:val="000000"/>
        </w:rPr>
        <w:t>9 «Фiнансова звiтнiсть в умовах гiперiнфляцiї» не здiйснювалося.</w:t>
      </w:r>
      <w:r>
        <w:rPr>
          <w:rFonts w:eastAsia="Times New Roman"/>
          <w:color w:val="000000"/>
        </w:rPr>
        <w:br/>
        <w:t>У фiнансовiй звiтностi при поданнi сум використаний рiвень округлення - тисячi гривень.</w:t>
      </w:r>
      <w:r>
        <w:rPr>
          <w:rFonts w:eastAsia="Times New Roman"/>
          <w:color w:val="000000"/>
        </w:rPr>
        <w:br/>
        <w:t>Дата затвердження фiнансової звiтностi за 2016 рiк - це дата проведення загальних зборiв акцiонерiв тов</w:t>
      </w:r>
      <w:r>
        <w:rPr>
          <w:rFonts w:eastAsia="Times New Roman"/>
          <w:color w:val="000000"/>
        </w:rPr>
        <w:t>ариства у 2017 роцi.</w:t>
      </w:r>
      <w:r>
        <w:rPr>
          <w:rFonts w:eastAsia="Times New Roman"/>
          <w:color w:val="000000"/>
        </w:rPr>
        <w:br/>
        <w:t>У цих примiтках викладенi пояснення щодо iнформацiї, яка мiститься у фiнансовiй звiтностi, i iнформацiї, якої вимагають положення МСФЗ до розкриття та яка має суттєве значення. Iнформацiя, розкриття якої вимагають МСФЗ щодо господарськ</w:t>
      </w:r>
      <w:r>
        <w:rPr>
          <w:rFonts w:eastAsia="Times New Roman"/>
          <w:color w:val="000000"/>
        </w:rPr>
        <w:t>их операцiй, якi Товариство не здiйснювало, вiдповiдно не наведено.</w:t>
      </w:r>
      <w:r>
        <w:rPr>
          <w:rFonts w:eastAsia="Times New Roman"/>
          <w:color w:val="000000"/>
        </w:rPr>
        <w:br/>
        <w:t>3. Облiкова полiтика.</w:t>
      </w:r>
      <w:r>
        <w:rPr>
          <w:rFonts w:eastAsia="Times New Roman"/>
          <w:color w:val="000000"/>
        </w:rPr>
        <w:br/>
        <w:t>Основи, принципи, судження, застосованi управлiнським персоналом Товариства при веденi бухгалтерського облiку та складаннi фiнансової звiтностi, викладенi у наказi пр</w:t>
      </w:r>
      <w:r>
        <w:rPr>
          <w:rFonts w:eastAsia="Times New Roman"/>
          <w:color w:val="000000"/>
        </w:rPr>
        <w:t>о облiкову полiтику Товариства.</w:t>
      </w:r>
      <w:r>
        <w:rPr>
          <w:rFonts w:eastAsia="Times New Roman"/>
          <w:color w:val="000000"/>
        </w:rPr>
        <w:br/>
        <w:t>Фiнансова звiтнiсть (крiм iнформацiї про рух грошових коштiв) складена за принципом нарахування. Змiни в облiковiй оцiнцi, якi впливають у поточному перiодi або очiкується, що впливатимуть у подальших перiодах, Товариство не</w:t>
      </w:r>
      <w:r>
        <w:rPr>
          <w:rFonts w:eastAsia="Times New Roman"/>
          <w:color w:val="000000"/>
        </w:rPr>
        <w:t xml:space="preserve"> виявило.</w:t>
      </w:r>
      <w:r>
        <w:rPr>
          <w:rFonts w:eastAsia="Times New Roman"/>
          <w:color w:val="000000"/>
        </w:rPr>
        <w:br/>
        <w:t>Облiкова полiтика звiтного перiоду вiдповiдає облiковiй полiтицi, що застосовувалася в попередньому звiтному роцi, крiм прийнятого рiшення про незастосування коригувань фiнансового результату до оподаткування на усi рiзницi, якi виникають вiдповi</w:t>
      </w:r>
      <w:r>
        <w:rPr>
          <w:rFonts w:eastAsia="Times New Roman"/>
          <w:color w:val="000000"/>
        </w:rPr>
        <w:t>дно до Податкового Кодексу України та вiдображаються у фiнансовiй звiтностi.</w:t>
      </w:r>
      <w:r>
        <w:rPr>
          <w:rFonts w:eastAsia="Times New Roman"/>
          <w:color w:val="000000"/>
        </w:rPr>
        <w:br/>
        <w:t>Рекласифiкацiї у фiнансової звiтностi за звiтний рiк у порiвняннi з фiнансовою звiтнiстю попереднього року та виправленнi помилок попереднього року не вiдбувалося.</w:t>
      </w:r>
      <w:r>
        <w:rPr>
          <w:rFonts w:eastAsia="Times New Roman"/>
          <w:color w:val="000000"/>
        </w:rPr>
        <w:br/>
        <w:t>Безперервна осн</w:t>
      </w:r>
      <w:r>
        <w:rPr>
          <w:rFonts w:eastAsia="Times New Roman"/>
          <w:color w:val="000000"/>
        </w:rPr>
        <w:t>ова.</w:t>
      </w:r>
      <w:r>
        <w:rPr>
          <w:rFonts w:eastAsia="Times New Roman"/>
          <w:color w:val="000000"/>
        </w:rPr>
        <w:br/>
        <w:t>Товариство здатне продовжувати свою дiяльнiсть на безперервнiй основi. Фiнансова звiтнiсть, що подається, пiдготовлена, виходячи з принципу безперервностi дiяльностi, вiдповiдно до якого реалiзацiя активiв i погашення зобов’язань вiдбувається в звичай</w:t>
      </w:r>
      <w:r>
        <w:rPr>
          <w:rFonts w:eastAsia="Times New Roman"/>
          <w:color w:val="000000"/>
        </w:rPr>
        <w:t>ному порядку. Оцiнюючи доречнiсть припущення про безперервнiсть дiяльностi, Товариством взято до уваги всю наявну iнформацiю щодо майбутнього - щонайменше на 12 мiсяцiв з кiнця звiтного перiоду, але не обмежуючись цим перiодом. Використовуючи професiйнi су</w:t>
      </w:r>
      <w:r>
        <w:rPr>
          <w:rFonts w:eastAsia="Times New Roman"/>
          <w:color w:val="000000"/>
        </w:rPr>
        <w:t>дження, оцiнки та припущення, якi базуються на попередньому досвiдi, Товариство вважає, що має в своєму розпорядженнi ресурси, достатнi для забезпечення безперервної дiяльностi Товариства у найближчому майбутньому.</w:t>
      </w:r>
      <w:r>
        <w:rPr>
          <w:rFonts w:eastAsia="Times New Roman"/>
          <w:color w:val="000000"/>
        </w:rPr>
        <w:br/>
        <w:t>Розкриття iнформацiї за видами активiв та</w:t>
      </w:r>
      <w:r>
        <w:rPr>
          <w:rFonts w:eastAsia="Times New Roman"/>
          <w:color w:val="000000"/>
        </w:rPr>
        <w:t xml:space="preserve"> зобов’язань </w:t>
      </w:r>
      <w:r>
        <w:rPr>
          <w:rFonts w:eastAsia="Times New Roman"/>
          <w:color w:val="000000"/>
        </w:rPr>
        <w:br/>
        <w:t>У цих примiтках викладенi пояснення щодо iнформацiї, яка мiститься у фiнансовiй звiтностi та має суттєве значення. Iнформацiя, розкриття якої вимагають МСФЗ щодо господарських операцiй, якi Товариство не здiйснювало, вiдповiдно у примiтках не</w:t>
      </w:r>
      <w:r>
        <w:rPr>
          <w:rFonts w:eastAsia="Times New Roman"/>
          <w:color w:val="000000"/>
        </w:rPr>
        <w:t xml:space="preserve"> наведено.</w:t>
      </w:r>
      <w:r>
        <w:rPr>
          <w:rFonts w:eastAsia="Times New Roman"/>
          <w:color w:val="000000"/>
        </w:rPr>
        <w:br/>
        <w:t>Невизначеностi, пов’язанi з фiнансовими результатами дiяльностi Товариства, вiдсутнi. На дату складання звiтностi не має жодного непередбачуваного зобов’язання або зобов’язання до виконання, iнформацiю про що необхiдно розкрити або скоригувати у</w:t>
      </w:r>
      <w:r>
        <w:rPr>
          <w:rFonts w:eastAsia="Times New Roman"/>
          <w:color w:val="000000"/>
        </w:rPr>
        <w:t xml:space="preserve"> фiнансових звiтах.</w:t>
      </w:r>
      <w:r>
        <w:rPr>
          <w:rFonts w:eastAsia="Times New Roman"/>
          <w:color w:val="000000"/>
        </w:rPr>
        <w:br/>
        <w:t>4. Баланс (Звiт про фiнансовий стан) на 31.12.2016р. (форма №1)</w:t>
      </w:r>
      <w:r>
        <w:rPr>
          <w:rFonts w:eastAsia="Times New Roman"/>
          <w:color w:val="000000"/>
        </w:rPr>
        <w:br/>
        <w:t>Основнi засоби та нематерiальнi активи.</w:t>
      </w:r>
      <w:r>
        <w:rPr>
          <w:rFonts w:eastAsia="Times New Roman"/>
          <w:color w:val="000000"/>
        </w:rPr>
        <w:br/>
        <w:t xml:space="preserve">Щодо усiх груп основних засобiв та нематерiальних активiв Товариство дотримується єдиної полiтики визначення балансової вартостi та </w:t>
      </w:r>
      <w:r>
        <w:rPr>
          <w:rFonts w:eastAsia="Times New Roman"/>
          <w:color w:val="000000"/>
        </w:rPr>
        <w:t>методiв нарахування амортизацiї.</w:t>
      </w:r>
      <w:r>
        <w:rPr>
          <w:rFonts w:eastAsia="Times New Roman"/>
          <w:color w:val="000000"/>
        </w:rPr>
        <w:br/>
        <w:t>При визнанi активом та введенi у експлуатацiю основнi засоби та нематерiальнi активи визнаються за первiсною вартiстю. Строк корисної експлуатацiї необоротних активiв та їх лiквiдацiйна вартiсть визначається Товариством у м</w:t>
      </w:r>
      <w:r>
        <w:rPr>
          <w:rFonts w:eastAsia="Times New Roman"/>
          <w:color w:val="000000"/>
        </w:rPr>
        <w:t>омент визнання їх активом. Амортизацiя нараховується прямолiнiйним методом протягом строку корисного використання об’єкта. Подальший облiк основних засобiв та нематерiальних активiв здiйснюється за первiсною вартiстю (собiвартiстю) з вирахуванням накопичен</w:t>
      </w:r>
      <w:r>
        <w:rPr>
          <w:rFonts w:eastAsia="Times New Roman"/>
          <w:color w:val="000000"/>
        </w:rPr>
        <w:t xml:space="preserve">ої амортизацiї та накопичених збиткiв вiд зменшення корисностi. </w:t>
      </w:r>
      <w:r>
        <w:rPr>
          <w:rFonts w:eastAsia="Times New Roman"/>
          <w:color w:val="000000"/>
        </w:rPr>
        <w:br/>
        <w:t>За результатами перегляду в кiнцi звiтного року управлiнським персоналом Товариства зроблений висновок, що балансова вартiсть та строк корисного використання необоротних активiв станом на 31.</w:t>
      </w:r>
      <w:r>
        <w:rPr>
          <w:rFonts w:eastAsia="Times New Roman"/>
          <w:color w:val="000000"/>
        </w:rPr>
        <w:t>12.2016 року вiдповiдають попереднiм оцiнкам. Вiдповiдно не має змiн в облiковiй оцiнцi вiдповiдно до МСФЗ (IAS) 8 «Облiкова полiтика, змiни в облiкових оцiнках та помилки».</w:t>
      </w:r>
      <w:r>
        <w:rPr>
          <w:rFonts w:eastAsia="Times New Roman"/>
          <w:color w:val="000000"/>
        </w:rPr>
        <w:br/>
        <w:t>Основнi засоби.</w:t>
      </w:r>
      <w:r>
        <w:rPr>
          <w:rFonts w:eastAsia="Times New Roman"/>
          <w:color w:val="000000"/>
        </w:rPr>
        <w:br/>
        <w:t>На думку управлiнського персоналу, у звiтному перiодi балансова ва</w:t>
      </w:r>
      <w:r>
        <w:rPr>
          <w:rFonts w:eastAsia="Times New Roman"/>
          <w:color w:val="000000"/>
        </w:rPr>
        <w:t xml:space="preserve">ртiсть основних засобiв суттєво не вiдрiзнялася вiд справедливої вартостi. </w:t>
      </w:r>
      <w:r>
        <w:rPr>
          <w:rFonts w:eastAsia="Times New Roman"/>
          <w:color w:val="000000"/>
        </w:rPr>
        <w:br/>
        <w:t>Протягом звiтного перiоду змiн методiв амортизацiї не вiдбувалося. Пiд час здiйснення рiчної iнвентаризацiї переглянуто строки корисного використання i лiквiдацiйну вартiсть основн</w:t>
      </w:r>
      <w:r>
        <w:rPr>
          <w:rFonts w:eastAsia="Times New Roman"/>
          <w:color w:val="000000"/>
        </w:rPr>
        <w:t>их засобiв та не виявлено продовження або зменшення строку використання основних засобiв.</w:t>
      </w:r>
      <w:r>
        <w:rPr>
          <w:rFonts w:eastAsia="Times New Roman"/>
          <w:color w:val="000000"/>
        </w:rPr>
        <w:br/>
        <w:t xml:space="preserve">Строк корисної експлуатацiї визначений для кожного об’єкту. Всi об’єкти основних засобiв згрупованi за класами та строк їх корисної експлуатацiї становить: будинки - </w:t>
      </w:r>
      <w:r>
        <w:rPr>
          <w:rFonts w:eastAsia="Times New Roman"/>
          <w:color w:val="000000"/>
        </w:rPr>
        <w:t>20 рокiв, споруди - 15 рокiв, машини та обладнання - вiд 2 до 5 рокiв, транспортнi засоби - 5 рокiв, iнструменти, прилади та iнвентар - 4 роки, iншi основнi засоби - 12 рокiв.</w:t>
      </w:r>
      <w:r>
        <w:rPr>
          <w:rFonts w:eastAsia="Times New Roman"/>
          <w:color w:val="000000"/>
        </w:rPr>
        <w:br/>
        <w:t>Статтi основних засобiв: «Балансова вартiсть» (рядок 1010), «Накопичена амортиза</w:t>
      </w:r>
      <w:r>
        <w:rPr>
          <w:rFonts w:eastAsia="Times New Roman"/>
          <w:color w:val="000000"/>
        </w:rPr>
        <w:t xml:space="preserve">цiя» (рядок 1012) та їх деталiзацiя за класами, тис. грн.: </w:t>
      </w:r>
      <w:r>
        <w:rPr>
          <w:rFonts w:eastAsia="Times New Roman"/>
          <w:color w:val="000000"/>
        </w:rPr>
        <w:br/>
        <w:t>№</w:t>
      </w:r>
      <w:r>
        <w:rPr>
          <w:rFonts w:eastAsia="Times New Roman"/>
          <w:color w:val="000000"/>
        </w:rPr>
        <w:br/>
        <w:t xml:space="preserve">класу Клас </w:t>
      </w:r>
      <w:r>
        <w:rPr>
          <w:rFonts w:eastAsia="Times New Roman"/>
          <w:color w:val="000000"/>
        </w:rPr>
        <w:br/>
        <w:t>основних засобiв Балансова вартiсть на початок звiтного перiоду Балансова вартiсть на кiнець звiтного перiоду Накопичена амортизацiя на початок звiтного перiоду Накопичена амортизацi</w:t>
      </w:r>
      <w:r>
        <w:rPr>
          <w:rFonts w:eastAsia="Times New Roman"/>
          <w:color w:val="000000"/>
        </w:rPr>
        <w:t xml:space="preserve">я на кiнець звiтного перiоду Метод амортизацiї </w:t>
      </w:r>
      <w:r>
        <w:rPr>
          <w:rFonts w:eastAsia="Times New Roman"/>
          <w:color w:val="000000"/>
        </w:rPr>
        <w:br/>
        <w:t>3 Будинки та споруди 1358 1262 1747 1843 прямолiнiйний</w:t>
      </w:r>
      <w:r>
        <w:rPr>
          <w:rFonts w:eastAsia="Times New Roman"/>
          <w:color w:val="000000"/>
        </w:rPr>
        <w:br/>
        <w:t>4 Машини та обладнання 1 0 307 308 прямолiнiйний</w:t>
      </w:r>
      <w:r>
        <w:rPr>
          <w:rFonts w:eastAsia="Times New Roman"/>
          <w:color w:val="000000"/>
        </w:rPr>
        <w:br/>
        <w:t>5 Транспортнi засоби 0 0 1535 1487 прямолiнiйний</w:t>
      </w:r>
      <w:r>
        <w:rPr>
          <w:rFonts w:eastAsia="Times New Roman"/>
          <w:color w:val="000000"/>
        </w:rPr>
        <w:br/>
        <w:t>6 Iнструменти, прилади, iнвентар 0 0 67 67 прямолiнiйни</w:t>
      </w:r>
      <w:r>
        <w:rPr>
          <w:rFonts w:eastAsia="Times New Roman"/>
          <w:color w:val="000000"/>
        </w:rPr>
        <w:t>й</w:t>
      </w:r>
      <w:r>
        <w:rPr>
          <w:rFonts w:eastAsia="Times New Roman"/>
          <w:color w:val="000000"/>
        </w:rPr>
        <w:br/>
        <w:t>9 Iншi основнi засоби 5 4 230 232 прямолiнiйний</w:t>
      </w:r>
      <w:r>
        <w:rPr>
          <w:rFonts w:eastAsia="Times New Roman"/>
          <w:color w:val="000000"/>
        </w:rPr>
        <w:br/>
        <w:t xml:space="preserve">Разом 1364 1266 3886 3937 </w:t>
      </w:r>
      <w:r>
        <w:rPr>
          <w:rFonts w:eastAsia="Times New Roman"/>
          <w:color w:val="000000"/>
        </w:rPr>
        <w:br/>
        <w:t>Придбанi та визнанi основнi засоби - 1 тис. грн. Припинено визнання основних засобiв з причин продажу - 48 тис. грн.</w:t>
      </w:r>
      <w:r>
        <w:rPr>
          <w:rFonts w:eastAsia="Times New Roman"/>
          <w:color w:val="000000"/>
        </w:rPr>
        <w:br/>
        <w:t>Визнана накопичена амортизацiя основних засобiв у витратах тов</w:t>
      </w:r>
      <w:r>
        <w:rPr>
          <w:rFonts w:eastAsia="Times New Roman"/>
          <w:color w:val="000000"/>
        </w:rPr>
        <w:t xml:space="preserve">ариства: разом 99 тис. грн., у т. ч. адмiнiстративних витратах - 96 тис. грн., iнших витратах - 3 тис. грн. </w:t>
      </w:r>
      <w:r>
        <w:rPr>
          <w:rFonts w:eastAsia="Times New Roman"/>
          <w:color w:val="000000"/>
        </w:rPr>
        <w:br/>
        <w:t>Обмежень на право використання основних засобiв немає та немає основних засобiв, переданих у заставу. Не має основних засобiв, якi не використовуют</w:t>
      </w:r>
      <w:r>
        <w:rPr>
          <w:rFonts w:eastAsia="Times New Roman"/>
          <w:color w:val="000000"/>
        </w:rPr>
        <w:t>ься.</w:t>
      </w:r>
      <w:r>
        <w:rPr>
          <w:rFonts w:eastAsia="Times New Roman"/>
          <w:color w:val="000000"/>
        </w:rPr>
        <w:br/>
        <w:t>Активiв, класифiкованих, як утримуваних для продажу або включених до лiквiдацiйної групи, класифiкованих, як утримуваних для продажу вiдповiдно до МСФЗ 5 «Необоротнi активи, призначенi для продажу, та групи вибуття», немає .</w:t>
      </w:r>
      <w:r>
        <w:rPr>
          <w:rFonts w:eastAsia="Times New Roman"/>
          <w:color w:val="000000"/>
        </w:rPr>
        <w:br/>
        <w:t>Збiльшення або зменшення б</w:t>
      </w:r>
      <w:r>
        <w:rPr>
          <w:rFonts w:eastAsia="Times New Roman"/>
          <w:color w:val="000000"/>
        </w:rPr>
        <w:t>алансової вартостi основних засобiв, якi виникають у результатi переоцiнок, а також у результатi збиткiв вiд зменшення корисностi, визнаних або сторнованих в iншому сукупному доходi вiдповiдно до МСБО 36 «Знецiнення активiв» (п. 31, 39 МСБО 16 «Основнi зас</w:t>
      </w:r>
      <w:r>
        <w:rPr>
          <w:rFonts w:eastAsia="Times New Roman"/>
          <w:color w:val="000000"/>
        </w:rPr>
        <w:t>оби»), не вiдбувалося.</w:t>
      </w:r>
      <w:r>
        <w:rPr>
          <w:rFonts w:eastAsia="Times New Roman"/>
          <w:color w:val="000000"/>
        </w:rPr>
        <w:br/>
        <w:t>Збиткiв вiд зменшення корисностi вiдповiдно до МСБО 36 «Знецiнення активiв» немає .</w:t>
      </w:r>
      <w:r>
        <w:rPr>
          <w:rFonts w:eastAsia="Times New Roman"/>
          <w:color w:val="000000"/>
        </w:rPr>
        <w:br/>
        <w:t>Нематерiальнi активи.</w:t>
      </w:r>
      <w:r>
        <w:rPr>
          <w:rFonts w:eastAsia="Times New Roman"/>
          <w:color w:val="000000"/>
        </w:rPr>
        <w:br/>
        <w:t>Строки корисної експлуатацiї визначенi для кожного об’єкту нематерiальних активiв та за класами становлять: комп’ютернi програм</w:t>
      </w:r>
      <w:r>
        <w:rPr>
          <w:rFonts w:eastAsia="Times New Roman"/>
          <w:color w:val="000000"/>
        </w:rPr>
        <w:t xml:space="preserve">нi забезпечення - вiд 1 до 6 рокiв, лiцензiї на право здiйснення страхової дiяльностi - 10 рокiв. </w:t>
      </w:r>
      <w:r>
        <w:rPr>
          <w:rFonts w:eastAsia="Times New Roman"/>
          <w:color w:val="000000"/>
        </w:rPr>
        <w:br/>
        <w:t xml:space="preserve">Статтi нематерiальних активiв: «Балансова вартiсть» (рядок 1000), «Накопичена амортизацiя» (рядок 1002) та їх деталiзацiя за класами, тис. грн.: </w:t>
      </w:r>
      <w:r>
        <w:rPr>
          <w:rFonts w:eastAsia="Times New Roman"/>
          <w:color w:val="000000"/>
        </w:rPr>
        <w:br/>
        <w:t xml:space="preserve">Клас </w:t>
      </w:r>
      <w:r>
        <w:rPr>
          <w:rFonts w:eastAsia="Times New Roman"/>
          <w:color w:val="000000"/>
        </w:rPr>
        <w:br/>
        <w:t>немат</w:t>
      </w:r>
      <w:r>
        <w:rPr>
          <w:rFonts w:eastAsia="Times New Roman"/>
          <w:color w:val="000000"/>
        </w:rPr>
        <w:t xml:space="preserve">ерiальних активiв Валова балансова вартiсть на початок </w:t>
      </w:r>
      <w:r>
        <w:rPr>
          <w:rFonts w:eastAsia="Times New Roman"/>
          <w:color w:val="000000"/>
        </w:rPr>
        <w:br/>
        <w:t>звiтного перiоду Валова балансова вартiсть на кiнець</w:t>
      </w:r>
      <w:r>
        <w:rPr>
          <w:rFonts w:eastAsia="Times New Roman"/>
          <w:color w:val="000000"/>
        </w:rPr>
        <w:br/>
        <w:t>звiтного перiоду Накопичена амортизацiя на початок звiтного перiоду Накопичена амортизацiя на кiнець звiтного перiоду</w:t>
      </w:r>
      <w:r>
        <w:rPr>
          <w:rFonts w:eastAsia="Times New Roman"/>
          <w:color w:val="000000"/>
        </w:rPr>
        <w:br/>
        <w:t>Комп’ютернi програмнi забезпе</w:t>
      </w:r>
      <w:r>
        <w:rPr>
          <w:rFonts w:eastAsia="Times New Roman"/>
          <w:color w:val="000000"/>
        </w:rPr>
        <w:t>чення 5 2 65 67</w:t>
      </w:r>
      <w:r>
        <w:rPr>
          <w:rFonts w:eastAsia="Times New Roman"/>
          <w:color w:val="000000"/>
        </w:rPr>
        <w:br/>
        <w:t>Лiцензiї на право на ведення дiяльностi 57 38 144 162</w:t>
      </w:r>
      <w:r>
        <w:rPr>
          <w:rFonts w:eastAsia="Times New Roman"/>
          <w:color w:val="000000"/>
        </w:rPr>
        <w:br/>
        <w:t>Разом 62 40 209 229</w:t>
      </w:r>
      <w:r>
        <w:rPr>
          <w:rFonts w:eastAsia="Times New Roman"/>
          <w:color w:val="000000"/>
        </w:rPr>
        <w:br/>
        <w:t>Придбанi та визнанi нематерiальнi активи - 4 тис. грн. Припинено визнання нематерiальних активiв з причин морального зносу - 2 тис. грн.</w:t>
      </w:r>
      <w:r>
        <w:rPr>
          <w:rFonts w:eastAsia="Times New Roman"/>
          <w:color w:val="000000"/>
        </w:rPr>
        <w:br/>
        <w:t>Визнана накопичена амортизацi</w:t>
      </w:r>
      <w:r>
        <w:rPr>
          <w:rFonts w:eastAsia="Times New Roman"/>
          <w:color w:val="000000"/>
        </w:rPr>
        <w:t>я нематерiальних активiв у витратах товариства: разом 22 тис. грн., у т. ч. собiвартостi страхових послуг - 18 тис. грн. адмiнiстративних витратах - 4 тис. грн.</w:t>
      </w:r>
      <w:r>
        <w:rPr>
          <w:rFonts w:eastAsia="Times New Roman"/>
          <w:color w:val="000000"/>
        </w:rPr>
        <w:br/>
        <w:t>Нематерiальнi активи, класифiкованi, як утримуванi для продажу чи включенi до лiквiдацiйної гру</w:t>
      </w:r>
      <w:r>
        <w:rPr>
          <w:rFonts w:eastAsia="Times New Roman"/>
          <w:color w:val="000000"/>
        </w:rPr>
        <w:t>пи, класифiкованi, як утримуванi для продажу вiдповiдно до МСФЗ 5 «Необоротнi активи, призначенi для продажу, та групи вибуття», та iншi вибуття (п. 6 МСФЗ 5 «Непоточнi активи, утримуванi для продажу, та припинена дiяльнiсть») немає.</w:t>
      </w:r>
      <w:r>
        <w:rPr>
          <w:rFonts w:eastAsia="Times New Roman"/>
          <w:color w:val="000000"/>
        </w:rPr>
        <w:br/>
        <w:t>Збiльшення або зменшен</w:t>
      </w:r>
      <w:r>
        <w:rPr>
          <w:rFonts w:eastAsia="Times New Roman"/>
          <w:color w:val="000000"/>
        </w:rPr>
        <w:t>ня протягом перiоду, якi є результатом переоцiнки, та збиткiв вiд зменшення корисностi, визнаних чи сторнованих в iншому сукупному доходi згiдно з МСБО 36 «Знецiнення активiв» (якщо вони є) (п. 75, 85, 86, 126 МСБО 36 «Зменшення корисностi активiв»), немає</w:t>
      </w:r>
      <w:r>
        <w:rPr>
          <w:rFonts w:eastAsia="Times New Roman"/>
          <w:color w:val="000000"/>
        </w:rPr>
        <w:t>.</w:t>
      </w:r>
      <w:r>
        <w:rPr>
          <w:rFonts w:eastAsia="Times New Roman"/>
          <w:color w:val="000000"/>
        </w:rPr>
        <w:br/>
        <w:t>Немає збиткiв вiд зменшення корисностi згiдно з МСБО 36 «Знецiнення активiв» (п. 126 МСБО 36 «Зменшення корисностi активiв»).</w:t>
      </w:r>
      <w:r>
        <w:rPr>
          <w:rFonts w:eastAsia="Times New Roman"/>
          <w:color w:val="000000"/>
        </w:rPr>
        <w:br/>
        <w:t xml:space="preserve">Iнвестицiйна нерухомiсть. </w:t>
      </w:r>
      <w:r>
        <w:rPr>
          <w:rFonts w:eastAsia="Times New Roman"/>
          <w:color w:val="000000"/>
        </w:rPr>
        <w:br/>
        <w:t xml:space="preserve">Iнвестицiйною нерухомiстю визнано частину нежитлового примiщення, яке використовується для надання в </w:t>
      </w:r>
      <w:r>
        <w:rPr>
          <w:rFonts w:eastAsia="Times New Roman"/>
          <w:color w:val="000000"/>
        </w:rPr>
        <w:t xml:space="preserve">операцiйну оренду. </w:t>
      </w:r>
      <w:r>
        <w:rPr>
          <w:rFonts w:eastAsia="Times New Roman"/>
          <w:color w:val="000000"/>
        </w:rPr>
        <w:br/>
        <w:t>Модель оцiнки iнвестицiйної нерухомостi - собiвартiсть мiнус накопичена амортизацiя та накопиченi збитки вiд зменшення корисностi.</w:t>
      </w:r>
      <w:r>
        <w:rPr>
          <w:rFonts w:eastAsia="Times New Roman"/>
          <w:color w:val="000000"/>
        </w:rPr>
        <w:br/>
        <w:t>Строк корисного використання iнвестицiйної нерухомостi - 20 рокiв. Метод накопичення амортизацiї iнвестиц</w:t>
      </w:r>
      <w:r>
        <w:rPr>
          <w:rFonts w:eastAsia="Times New Roman"/>
          <w:color w:val="000000"/>
        </w:rPr>
        <w:t>iйної нерухомостi прямолiнiйний.</w:t>
      </w:r>
      <w:r>
        <w:rPr>
          <w:rFonts w:eastAsia="Times New Roman"/>
          <w:color w:val="000000"/>
        </w:rPr>
        <w:br/>
        <w:t>Визнана накопичена амортизацiя iнвестицiйної нерухомостi у витратах iнших - 69 тис. грн.</w:t>
      </w:r>
      <w:r>
        <w:rPr>
          <w:rFonts w:eastAsia="Times New Roman"/>
          <w:color w:val="000000"/>
        </w:rPr>
        <w:br/>
        <w:t>Зменшення корисностi активiв.</w:t>
      </w:r>
      <w:r>
        <w:rPr>
          <w:rFonts w:eastAsia="Times New Roman"/>
          <w:color w:val="000000"/>
        </w:rPr>
        <w:br/>
        <w:t>В кiнцi звiтного перiоду здiйснено процедуру зменшення корисностi активiв. При оцiнюваннi активiв на зме</w:t>
      </w:r>
      <w:r>
        <w:rPr>
          <w:rFonts w:eastAsia="Times New Roman"/>
          <w:color w:val="000000"/>
        </w:rPr>
        <w:t>ншення корисностi не виявлено ознак того, що кориснiсть основних засобiв, нематерiальних активiв зменшилася. Балансова вартiсть основних засобiв та нематерiальних активiв не перевищує суму їх очiкуваного вiдшкодування.</w:t>
      </w:r>
      <w:r>
        <w:rPr>
          <w:rFonts w:eastAsia="Times New Roman"/>
          <w:color w:val="000000"/>
        </w:rPr>
        <w:br/>
        <w:t xml:space="preserve">Довгостроковi фiнансовi iнвестицiї. </w:t>
      </w:r>
      <w:r>
        <w:rPr>
          <w:rFonts w:eastAsia="Times New Roman"/>
          <w:color w:val="000000"/>
        </w:rPr>
        <w:br/>
      </w:r>
      <w:r>
        <w:rPr>
          <w:rFonts w:eastAsia="Times New Roman"/>
          <w:color w:val="000000"/>
        </w:rPr>
        <w:t>Довгостроковi фiнансовi iнвестицiї iншi станом на 31.12.2016 р. оцiненi за собiвартiстю у сумi 1330 тис. грн. Фiнансовi iнвестицiї облiковуються у виглядi часток 100 вiдсоткової участi Товариства у статутному капiталi iнших пiдприємств. Цi пiдприємства зар</w:t>
      </w:r>
      <w:r>
        <w:rPr>
          <w:rFonts w:eastAsia="Times New Roman"/>
          <w:color w:val="000000"/>
        </w:rPr>
        <w:t>еєстрованi та їх основне мiсце бiзнесу знаходиться в Українї. Кожне з пiдприємств, взяте окремо та сукупно, не є суттєвим для фiнансового стану Товариства вiдповiдно до п. 21 МСФЗ 12 «Розкриття iнформацiї про частки участi в iнших суб'єктах господарювання»</w:t>
      </w:r>
      <w:r>
        <w:rPr>
          <w:rFonts w:eastAsia="Times New Roman"/>
          <w:color w:val="000000"/>
        </w:rPr>
        <w:t>. Цi пiдприємства не передавали кошти Товариству у виглядi дивiдендiв у грошовiй чи iнший формi.</w:t>
      </w:r>
      <w:r>
        <w:rPr>
          <w:rFonts w:eastAsia="Times New Roman"/>
          <w:color w:val="000000"/>
        </w:rPr>
        <w:br/>
        <w:t xml:space="preserve">Запаси. </w:t>
      </w:r>
      <w:r>
        <w:rPr>
          <w:rFonts w:eastAsia="Times New Roman"/>
          <w:color w:val="000000"/>
        </w:rPr>
        <w:br/>
        <w:t>Матерiальнi запаси оцiнюються за найменшою з вартостей - первiсною вартiстю або чистою вартiстю реалiзацiї. Балансова вартiсть запасiв станом на 31.12</w:t>
      </w:r>
      <w:r>
        <w:rPr>
          <w:rFonts w:eastAsia="Times New Roman"/>
          <w:color w:val="000000"/>
        </w:rPr>
        <w:t xml:space="preserve">.2016р.: разом 61 тис. грн. </w:t>
      </w:r>
      <w:r>
        <w:rPr>
          <w:rFonts w:eastAsia="Times New Roman"/>
          <w:color w:val="000000"/>
        </w:rPr>
        <w:br/>
        <w:t>Списання запасiв визначається за формулою "перше надходження – перший видаток" (ФIФО).</w:t>
      </w:r>
      <w:r>
        <w:rPr>
          <w:rFonts w:eastAsia="Times New Roman"/>
          <w:color w:val="000000"/>
        </w:rPr>
        <w:br/>
        <w:t xml:space="preserve">Запаси, списанi на витрати Товариства: разом 126 тис. грн., у т. ч. адмiнiстративнi витрати - 122 тис. грн., iншi витрати - 4 тис. грн. </w:t>
      </w:r>
      <w:r>
        <w:rPr>
          <w:rFonts w:eastAsia="Times New Roman"/>
          <w:color w:val="000000"/>
        </w:rPr>
        <w:br/>
        <w:t>Деб</w:t>
      </w:r>
      <w:r>
        <w:rPr>
          <w:rFonts w:eastAsia="Times New Roman"/>
          <w:color w:val="000000"/>
        </w:rPr>
        <w:t>iторська заборгованiсть.</w:t>
      </w:r>
      <w:r>
        <w:rPr>
          <w:rFonts w:eastAsia="Times New Roman"/>
          <w:color w:val="000000"/>
        </w:rPr>
        <w:br/>
        <w:t>Дебiторська заборгованiсть визнається як фiнансовий актив та первiсно оцiнюється за собiвартiстю. Дебiторська заборгованiсть станом на 31.12.2016р. : разом 3927 тис. грн. є поточною та складається з заборгованостi: авансiв, виданих</w:t>
      </w:r>
      <w:r>
        <w:rPr>
          <w:rFonts w:eastAsia="Times New Roman"/>
          <w:color w:val="000000"/>
        </w:rPr>
        <w:t xml:space="preserve"> постачальникам - 6 тис. грн., заборгованостi Моторно-транспортного бюро України - 12 тис. грн., орендарiв - 1105 тис. грн., iнша – 2804 тис. грн. </w:t>
      </w:r>
      <w:r>
        <w:rPr>
          <w:rFonts w:eastAsia="Times New Roman"/>
          <w:color w:val="000000"/>
        </w:rPr>
        <w:br/>
        <w:t xml:space="preserve">У складi дебiторської заборгованостi немає визнаної повнiстю або частково сумнiвною, за термiнами погашення </w:t>
      </w:r>
      <w:r>
        <w:rPr>
          <w:rFonts w:eastAsia="Times New Roman"/>
          <w:color w:val="000000"/>
        </w:rPr>
        <w:t>вiдповiдно до МСФЗ 7 «Фiнансовi iнструменти: розкриття iнформацiї».</w:t>
      </w:r>
      <w:r>
        <w:rPr>
          <w:rFonts w:eastAsia="Times New Roman"/>
          <w:color w:val="000000"/>
        </w:rPr>
        <w:br/>
        <w:t>Товариство не має поточних фiнансових активiв.</w:t>
      </w:r>
      <w:r>
        <w:rPr>
          <w:rFonts w:eastAsia="Times New Roman"/>
          <w:color w:val="000000"/>
        </w:rPr>
        <w:br/>
        <w:t>Грошовi кошти.</w:t>
      </w:r>
      <w:r>
        <w:rPr>
          <w:rFonts w:eastAsia="Times New Roman"/>
          <w:color w:val="000000"/>
        </w:rPr>
        <w:br/>
        <w:t xml:space="preserve">Грошовi кошти станом на 31.12.2016р. у сумi 371 тис. грн. є доступними до використання. За мiсцями знаходження грошовi кошти: </w:t>
      </w:r>
      <w:r>
        <w:rPr>
          <w:rFonts w:eastAsia="Times New Roman"/>
          <w:color w:val="000000"/>
        </w:rPr>
        <w:t>на поточних рахунках у установах банкiв - 14 тис. грн., на депозитних рахунках у установах банкiв - 356 тис. грн., у касi товариства - 1 тис. грн.</w:t>
      </w:r>
      <w:r>
        <w:rPr>
          <w:rFonts w:eastAsia="Times New Roman"/>
          <w:color w:val="000000"/>
        </w:rPr>
        <w:br/>
        <w:t>Середня доходнiсть за депозитами у звiтному роцi склала 11%.</w:t>
      </w:r>
      <w:r>
        <w:rPr>
          <w:rFonts w:eastAsia="Times New Roman"/>
          <w:color w:val="000000"/>
        </w:rPr>
        <w:br/>
        <w:t xml:space="preserve">У Товариства не було негрошових операцiй. </w:t>
      </w:r>
      <w:r>
        <w:rPr>
          <w:rFonts w:eastAsia="Times New Roman"/>
          <w:color w:val="000000"/>
        </w:rPr>
        <w:br/>
        <w:t>Забез</w:t>
      </w:r>
      <w:r>
        <w:rPr>
          <w:rFonts w:eastAsia="Times New Roman"/>
          <w:color w:val="000000"/>
        </w:rPr>
        <w:t>печення.</w:t>
      </w:r>
      <w:r>
        <w:rPr>
          <w:rFonts w:eastAsia="Times New Roman"/>
          <w:color w:val="000000"/>
        </w:rPr>
        <w:br/>
        <w:t>Довгостроковими забезпеченнями визнаються страховi резерви, якi утворюються Товариством з метою забезпечення майбутнiх виплат страхових сум i страхового вiдшкодування за укладеними договорами страхування. Невизначеностi щодо суми або очiкуваного ч</w:t>
      </w:r>
      <w:r>
        <w:rPr>
          <w:rFonts w:eastAsia="Times New Roman"/>
          <w:color w:val="000000"/>
        </w:rPr>
        <w:t>асу вибуття економiчних вигiд вiд використання страхових резервiв полягають у невизначеностi настання непевної майбутньої подiї (страхового випадку), яка негативно вплине на власника договору страхування. Вимоги за договорами страхування пiдлягають виплатi</w:t>
      </w:r>
      <w:r>
        <w:rPr>
          <w:rFonts w:eastAsia="Times New Roman"/>
          <w:color w:val="000000"/>
        </w:rPr>
        <w:t xml:space="preserve"> у разi настання страхового випадку. Достатнi об’єктивнi свiдчення того, що такий страховий випадок вiдбудеться, вiдсутнi.</w:t>
      </w:r>
      <w:r>
        <w:rPr>
          <w:rFonts w:eastAsia="Times New Roman"/>
          <w:color w:val="000000"/>
        </w:rPr>
        <w:br/>
        <w:t>У звiтному перiодi вiдбулося зменшення страхових забезпечень на 36 тис. грн. в т.:</w:t>
      </w:r>
      <w:r>
        <w:rPr>
          <w:rFonts w:eastAsia="Times New Roman"/>
          <w:color w:val="000000"/>
        </w:rPr>
        <w:br/>
        <w:t xml:space="preserve">- резерв незароблених премiй - на 28 тис. грн., </w:t>
      </w:r>
      <w:r>
        <w:rPr>
          <w:rFonts w:eastAsia="Times New Roman"/>
          <w:color w:val="000000"/>
        </w:rPr>
        <w:br/>
        <w:t>-</w:t>
      </w:r>
      <w:r>
        <w:rPr>
          <w:rFonts w:eastAsia="Times New Roman"/>
          <w:color w:val="000000"/>
        </w:rPr>
        <w:t xml:space="preserve"> резерв збиткiв - на 8 тис. грн.</w:t>
      </w:r>
      <w:r>
        <w:rPr>
          <w:rFonts w:eastAsia="Times New Roman"/>
          <w:color w:val="000000"/>
        </w:rPr>
        <w:br/>
        <w:t>Товариство не здiйснювало додаткових забезпечень.</w:t>
      </w:r>
      <w:r>
        <w:rPr>
          <w:rFonts w:eastAsia="Times New Roman"/>
          <w:color w:val="000000"/>
        </w:rPr>
        <w:br/>
        <w:t>Балансова вартiсть довгострокових забезпечень на початок звiтного перiоду, або на 01.01.2016 року, становила 224 тис. грн. та на кiнець перiоду, або на 31.12.2016 року, стан</w:t>
      </w:r>
      <w:r>
        <w:rPr>
          <w:rFonts w:eastAsia="Times New Roman"/>
          <w:color w:val="000000"/>
        </w:rPr>
        <w:t>овила 188 тис. грн.</w:t>
      </w:r>
      <w:r>
        <w:rPr>
          <w:rFonts w:eastAsia="Times New Roman"/>
          <w:color w:val="000000"/>
        </w:rPr>
        <w:br/>
        <w:t>Додатковi забезпечення протягом звiтного перiоду, включаючи збiльшення iснуючих забезпечень, не створювалися.</w:t>
      </w:r>
      <w:r>
        <w:rPr>
          <w:rFonts w:eastAsia="Times New Roman"/>
          <w:color w:val="000000"/>
        </w:rPr>
        <w:br/>
        <w:t>За звiтний рiк, що минув, використання суми (тобто, витрачання i списання за рахунок забезпечення) протягом перiоду не вiдбува</w:t>
      </w:r>
      <w:r>
        <w:rPr>
          <w:rFonts w:eastAsia="Times New Roman"/>
          <w:color w:val="000000"/>
        </w:rPr>
        <w:t>лося.</w:t>
      </w:r>
      <w:r>
        <w:rPr>
          <w:rFonts w:eastAsia="Times New Roman"/>
          <w:color w:val="000000"/>
        </w:rPr>
        <w:br/>
        <w:t xml:space="preserve">Невикористанi суми, сторнованi протягом звiтного перiоду, склали 36 тис. грн. </w:t>
      </w:r>
      <w:r>
        <w:rPr>
          <w:rFonts w:eastAsia="Times New Roman"/>
          <w:color w:val="000000"/>
        </w:rPr>
        <w:br/>
        <w:t>Поточними забезпеченнями визнана вартiсть короткострокових виплат працiвникам у формi компенсацiї за вiдсутнiсть на основну щорiчну вiдпустку, яка нараховується методом на</w:t>
      </w:r>
      <w:r>
        <w:rPr>
          <w:rFonts w:eastAsia="Times New Roman"/>
          <w:color w:val="000000"/>
        </w:rPr>
        <w:t xml:space="preserve">копичення пiд час надання працiвниками послуг, якi збiльшують їх права на майбутнi компенсацiї за вiдсутнiсть. </w:t>
      </w:r>
      <w:r>
        <w:rPr>
          <w:rFonts w:eastAsia="Times New Roman"/>
          <w:color w:val="000000"/>
        </w:rPr>
        <w:br/>
        <w:t>За звiтний перiод поточнi забезпечення використанi - 15 тис. грн., нарахованi та визнанi у витратах: разом 24 тис. грн., у т. ч. собiвартiсть по</w:t>
      </w:r>
      <w:r>
        <w:rPr>
          <w:rFonts w:eastAsia="Times New Roman"/>
          <w:color w:val="000000"/>
        </w:rPr>
        <w:t>слуг страхування - 9 тис. грн., адмiнiстративнi витрати - 15 тис. грн.</w:t>
      </w:r>
      <w:r>
        <w:rPr>
          <w:rFonts w:eastAsia="Times New Roman"/>
          <w:color w:val="000000"/>
        </w:rPr>
        <w:br/>
        <w:t>Зобов’язання.</w:t>
      </w:r>
      <w:r>
        <w:rPr>
          <w:rFonts w:eastAsia="Times New Roman"/>
          <w:color w:val="000000"/>
        </w:rPr>
        <w:br/>
        <w:t>Зобов’язанням визнається заборгованiсть Товариства iншим особам, що виникла внаслiдок минулих господарських операцiй, погашення якої очiкується у майбутньому та призведе д</w:t>
      </w:r>
      <w:r>
        <w:rPr>
          <w:rFonts w:eastAsia="Times New Roman"/>
          <w:color w:val="000000"/>
        </w:rPr>
        <w:t>о зменшення ресурсiв Товариства та його економiчних вигiд.</w:t>
      </w:r>
      <w:r>
        <w:rPr>
          <w:rFonts w:eastAsia="Times New Roman"/>
          <w:color w:val="000000"/>
        </w:rPr>
        <w:br/>
        <w:t>Принцип первiсного визнання i оцiнки кредиторської заборгованостi за основною та iншою дiяльностями вiдповiдає принципу первiсного визнання та оцiнки фiнансових iнструментiв.</w:t>
      </w:r>
      <w:r>
        <w:rPr>
          <w:rFonts w:eastAsia="Times New Roman"/>
          <w:color w:val="000000"/>
        </w:rPr>
        <w:br/>
        <w:t>Кредиторська заборгова</w:t>
      </w:r>
      <w:r>
        <w:rPr>
          <w:rFonts w:eastAsia="Times New Roman"/>
          <w:color w:val="000000"/>
        </w:rPr>
        <w:t>нiсть станом на 31.12.2016р.: разом 146 тис. грн. є поточною, у т. ч.: з постачальниками за матерiальнi цiнностi та послуги - 28 тис. грн., за розрахунками зi страхувальниками - 8 тис. грн., за розрахунками перед перестраховиками за договорами перестрахува</w:t>
      </w:r>
      <w:r>
        <w:rPr>
          <w:rFonts w:eastAsia="Times New Roman"/>
          <w:color w:val="000000"/>
        </w:rPr>
        <w:t xml:space="preserve">ння - 65 тис. грн. Кредиторська заборгованiсть перед страхувальниками за страховими виплатами вiдсутня. </w:t>
      </w:r>
      <w:r>
        <w:rPr>
          <w:rFonts w:eastAsia="Times New Roman"/>
          <w:color w:val="000000"/>
        </w:rPr>
        <w:br/>
        <w:t>Товариство не отримувало кредитiв банку.</w:t>
      </w:r>
      <w:r>
        <w:rPr>
          <w:rFonts w:eastAsia="Times New Roman"/>
          <w:color w:val="000000"/>
        </w:rPr>
        <w:br/>
        <w:t>5. Звiт про фiнансовi результати (Звiт про сукупний дохiд) за 2016 рiк (форма №2)</w:t>
      </w:r>
      <w:r>
        <w:rPr>
          <w:rFonts w:eastAsia="Times New Roman"/>
          <w:color w:val="000000"/>
        </w:rPr>
        <w:br/>
        <w:t>Доходи та витрати визнаються</w:t>
      </w:r>
      <w:r>
        <w:rPr>
          <w:rFonts w:eastAsia="Times New Roman"/>
          <w:color w:val="000000"/>
        </w:rPr>
        <w:t xml:space="preserve"> за методом нарахування. Витрати, понесенi у зв’язку з отриманням доходу, визнаються у тому ж перiодi, що й вiдповiднi доходи.</w:t>
      </w:r>
      <w:r>
        <w:rPr>
          <w:rFonts w:eastAsia="Times New Roman"/>
          <w:color w:val="000000"/>
        </w:rPr>
        <w:br/>
        <w:t>Дохiд, пов’язаний з наданням послуг, визнається шляхом посилання на той етап завершеностi операцiї, який iснує на кiнець звiтного</w:t>
      </w:r>
      <w:r>
        <w:rPr>
          <w:rFonts w:eastAsia="Times New Roman"/>
          <w:color w:val="000000"/>
        </w:rPr>
        <w:t xml:space="preserve"> перiоду. Ступiнь завершеностi операцiї визначається методом огляду виконаної роботи, наданої послуги на пiдставi акту виконаних робiт, послуг.</w:t>
      </w:r>
      <w:r>
        <w:rPr>
          <w:rFonts w:eastAsia="Times New Roman"/>
          <w:color w:val="000000"/>
        </w:rPr>
        <w:br/>
        <w:t>Всi статтi доходiв i витрат, визнанi у звiтному перiодi, включенi до складу Звiту про фiнансовi результати. Рест</w:t>
      </w:r>
      <w:r>
        <w:rPr>
          <w:rFonts w:eastAsia="Times New Roman"/>
          <w:color w:val="000000"/>
        </w:rPr>
        <w:t>руктуризацiї у дiяльностi Товариства не вiдбувалася.</w:t>
      </w:r>
      <w:r>
        <w:rPr>
          <w:rFonts w:eastAsia="Times New Roman"/>
          <w:color w:val="000000"/>
        </w:rPr>
        <w:br/>
        <w:t>У рядку 2120 «Iншi операцiйнi доходи», графа 3 «За звiтний перiод», вiдображено iншi доходи вiд операцiйної дiяльностi, разом 49 тис. грн., у т. ч. суттєвi: агентський дохiд - 34 тис. грн., отриманi стра</w:t>
      </w:r>
      <w:r>
        <w:rPr>
          <w:rFonts w:eastAsia="Times New Roman"/>
          <w:color w:val="000000"/>
        </w:rPr>
        <w:t>ховi вiдшкодування - 5 тис. грн., iншi доходи - 10 тис. грн.</w:t>
      </w:r>
      <w:r>
        <w:rPr>
          <w:rFonts w:eastAsia="Times New Roman"/>
          <w:color w:val="000000"/>
        </w:rPr>
        <w:br/>
        <w:t>У рядку 2220 «Iншi фiнансовi доходи», графа 3 «За звiтний перiод», вiдображено доходи вiд вiдсоткiв за розмiщення грошових коштiв на депозитних рахунках - 37 тис. грн.</w:t>
      </w:r>
      <w:r>
        <w:rPr>
          <w:rFonts w:eastAsia="Times New Roman"/>
          <w:color w:val="000000"/>
        </w:rPr>
        <w:br/>
        <w:t xml:space="preserve">Аналiз витрат здiйснюється </w:t>
      </w:r>
      <w:r>
        <w:rPr>
          <w:rFonts w:eastAsia="Times New Roman"/>
          <w:color w:val="000000"/>
        </w:rPr>
        <w:t xml:space="preserve">за квалiфiкацiєю витрат за методом «Функцiї витрат», визнаних у збитку, разом 1065 тис. грн.: </w:t>
      </w:r>
      <w:r>
        <w:rPr>
          <w:rFonts w:eastAsia="Times New Roman"/>
          <w:color w:val="000000"/>
        </w:rPr>
        <w:br/>
        <w:t>а) собiвартiсть послуг зi страхування - 121 тис. грн.;</w:t>
      </w:r>
      <w:r>
        <w:rPr>
          <w:rFonts w:eastAsia="Times New Roman"/>
          <w:color w:val="000000"/>
        </w:rPr>
        <w:br/>
        <w:t>б) адмiнiстративнi витрати - 738 тис. грн.;</w:t>
      </w:r>
      <w:r>
        <w:rPr>
          <w:rFonts w:eastAsia="Times New Roman"/>
          <w:color w:val="000000"/>
        </w:rPr>
        <w:br/>
        <w:t xml:space="preserve">г) iншi витрати - 206 тис. грн. </w:t>
      </w:r>
      <w:r>
        <w:rPr>
          <w:rFonts w:eastAsia="Times New Roman"/>
          <w:color w:val="000000"/>
        </w:rPr>
        <w:br/>
        <w:t>Собiвартiсть послуг зi страху</w:t>
      </w:r>
      <w:r>
        <w:rPr>
          <w:rFonts w:eastAsia="Times New Roman"/>
          <w:color w:val="000000"/>
        </w:rPr>
        <w:t>вання: витрати на персонал - 88 тис. грн., амортизацiя нематерiальних активiв - 18 тис. грн., iншi витрати собiвартостi - 15 тис. грн.</w:t>
      </w:r>
      <w:r>
        <w:rPr>
          <w:rFonts w:eastAsia="Times New Roman"/>
          <w:color w:val="000000"/>
        </w:rPr>
        <w:br/>
        <w:t>Адмiнiстративнi витрати: амортизацiя основних засобiв та нематерiальних активiв - 99 тис. грн., матерiальнi витрати - 122</w:t>
      </w:r>
      <w:r>
        <w:rPr>
          <w:rFonts w:eastAsia="Times New Roman"/>
          <w:color w:val="000000"/>
        </w:rPr>
        <w:t xml:space="preserve"> тис. грн., витрати на персонал - 316 тис. грн. , iншi адмiнiстративнi витрати (оплата робiт, послуг) - 201 тис. грн. </w:t>
      </w:r>
      <w:r>
        <w:rPr>
          <w:rFonts w:eastAsia="Times New Roman"/>
          <w:color w:val="000000"/>
        </w:rPr>
        <w:br/>
        <w:t xml:space="preserve">Iншi операцiйнi витрати: амортизацiя основних засобiв та iнвестицiйної нерухомостi - 73 тис. грн., запаси - 4 тис. грн., iншi операцiйнi </w:t>
      </w:r>
      <w:r>
        <w:rPr>
          <w:rFonts w:eastAsia="Times New Roman"/>
          <w:color w:val="000000"/>
        </w:rPr>
        <w:t>витрати (оплата робiт, послуг) - 129 тис. грн.</w:t>
      </w:r>
      <w:r>
        <w:rPr>
          <w:rFonts w:eastAsia="Times New Roman"/>
          <w:color w:val="000000"/>
        </w:rPr>
        <w:br/>
        <w:t>Страховi контракти</w:t>
      </w:r>
      <w:r>
        <w:rPr>
          <w:rFonts w:eastAsia="Times New Roman"/>
          <w:color w:val="000000"/>
        </w:rPr>
        <w:br/>
        <w:t>Датою збiльшення доходiв вiд страхової дiяльностi вважається дата виникнення вiдповiдальностi страховика перед страхувальником за страховим контрактом. Всi укладенi договори страхування та п</w:t>
      </w:r>
      <w:r>
        <w:rPr>
          <w:rFonts w:eastAsia="Times New Roman"/>
          <w:color w:val="000000"/>
        </w:rPr>
        <w:t>ерестрахування вважаються страховими контрактами.</w:t>
      </w:r>
      <w:r>
        <w:rPr>
          <w:rFonts w:eastAsia="Times New Roman"/>
          <w:color w:val="000000"/>
        </w:rPr>
        <w:br/>
        <w:t>Перевiряється кориснiсть активiв перестрахування. Якщо кориснiсть активу перестрахування зменшилась, зменшується його балансова вартiсть та такий збиток вiд зменшення корисностi активу визнається у складi п</w:t>
      </w:r>
      <w:r>
        <w:rPr>
          <w:rFonts w:eastAsia="Times New Roman"/>
          <w:color w:val="000000"/>
        </w:rPr>
        <w:t>рибутку чи збитку.</w:t>
      </w:r>
      <w:r>
        <w:rPr>
          <w:rFonts w:eastAsia="Times New Roman"/>
          <w:color w:val="000000"/>
        </w:rPr>
        <w:br/>
        <w:t>Товариство оцiнювало адекватнiсть визнаних страхових зобов’язань, використовуючи для цього поточнi оцiнки майбутнiх грошових потокiв за страховими контрактами, на кiнець звiтного року.</w:t>
      </w:r>
      <w:r>
        <w:rPr>
          <w:rFonts w:eastAsia="Times New Roman"/>
          <w:color w:val="000000"/>
        </w:rPr>
        <w:br/>
        <w:t>Оцiнка адекватностi страхових зобов’язань проводилас</w:t>
      </w:r>
      <w:r>
        <w:rPr>
          <w:rFonts w:eastAsia="Times New Roman"/>
          <w:color w:val="000000"/>
        </w:rPr>
        <w:t>ь за методикою порiвняння суми очiкуваних витрат на страховi виплати та витрат на врегулювання збиткiв, не амортизованих аквiзицiйних витрат з вiдповiдними резервами РНП та заявлених, але не виплачених збиткiв.</w:t>
      </w:r>
      <w:r>
        <w:rPr>
          <w:rFonts w:eastAsia="Times New Roman"/>
          <w:color w:val="000000"/>
        </w:rPr>
        <w:br/>
        <w:t>Розрахунки проводились окремо по кожному виду</w:t>
      </w:r>
      <w:r>
        <w:rPr>
          <w:rFonts w:eastAsia="Times New Roman"/>
          <w:color w:val="000000"/>
        </w:rPr>
        <w:t xml:space="preserve"> страхування. Розрахунковi значення узагальнених допомiжних величин, що використовуються в методицi при розрахунках, зведенi у таблицi:</w:t>
      </w:r>
      <w:r>
        <w:rPr>
          <w:rFonts w:eastAsia="Times New Roman"/>
          <w:color w:val="000000"/>
        </w:rPr>
        <w:br/>
        <w:t>Актуарна оцiнка резерву незароблених премiй станом на 31.12.2016 становить 5,2 тис. грн.</w:t>
      </w:r>
      <w:r>
        <w:rPr>
          <w:rFonts w:eastAsia="Times New Roman"/>
          <w:color w:val="000000"/>
        </w:rPr>
        <w:br/>
        <w:t>Актуарна оцiнка суми резервiв з</w:t>
      </w:r>
      <w:r>
        <w:rPr>
          <w:rFonts w:eastAsia="Times New Roman"/>
          <w:color w:val="000000"/>
        </w:rPr>
        <w:t>биткiв станом на 31.12.2016 становить 83,7 тис. грн.</w:t>
      </w:r>
      <w:r>
        <w:rPr>
          <w:rFonts w:eastAsia="Times New Roman"/>
          <w:color w:val="000000"/>
        </w:rPr>
        <w:br/>
        <w:t>Резерв незароблених премiй, сформований вiдповiдно до законодавства, становить 104,4 тис. грн. та перевищує розмiр резерву, сформованого актуарно за результатами перевiрки адекватностi страхових зобов’яз</w:t>
      </w:r>
      <w:r>
        <w:rPr>
          <w:rFonts w:eastAsia="Times New Roman"/>
          <w:color w:val="000000"/>
        </w:rPr>
        <w:t>ань.</w:t>
      </w:r>
      <w:r>
        <w:rPr>
          <w:rFonts w:eastAsia="Times New Roman"/>
          <w:color w:val="000000"/>
        </w:rPr>
        <w:br/>
        <w:t>Сума резервiв збиткiв, сформованих вiдповiдно до законодавства, становить 83,7 тис. грн. i дорiвнює резерву, сформованому актуарно за результатами перевiрки адекватностi страхових зобов’язань.</w:t>
      </w:r>
      <w:r>
        <w:rPr>
          <w:rFonts w:eastAsia="Times New Roman"/>
          <w:color w:val="000000"/>
        </w:rPr>
        <w:br/>
        <w:t>Товариство вiдобразило у звiтностi розмiри резервiв вiдпов</w:t>
      </w:r>
      <w:r>
        <w:rPr>
          <w:rFonts w:eastAsia="Times New Roman"/>
          <w:color w:val="000000"/>
        </w:rPr>
        <w:t>iдно законодавства, а саме:</w:t>
      </w:r>
      <w:r>
        <w:rPr>
          <w:rFonts w:eastAsia="Times New Roman"/>
          <w:color w:val="000000"/>
        </w:rPr>
        <w:br/>
        <w:t>- резерв незароблених премiй –104,4тис.грн.;</w:t>
      </w:r>
      <w:r>
        <w:rPr>
          <w:rFonts w:eastAsia="Times New Roman"/>
          <w:color w:val="000000"/>
        </w:rPr>
        <w:br/>
        <w:t>- резерв заявлених, але не виплачених збиткiв – 83,7тис.грн.</w:t>
      </w:r>
      <w:r>
        <w:rPr>
          <w:rFonts w:eastAsia="Times New Roman"/>
          <w:color w:val="000000"/>
        </w:rPr>
        <w:br/>
        <w:t>Сформованi та вiдображенi в облiку резерви є достатнiми та адекватними.</w:t>
      </w:r>
      <w:r>
        <w:rPr>
          <w:rFonts w:eastAsia="Times New Roman"/>
          <w:color w:val="000000"/>
        </w:rPr>
        <w:br/>
        <w:t>З загальних доходiв та витрат Товариства, вiдображ</w:t>
      </w:r>
      <w:r>
        <w:rPr>
          <w:rFonts w:eastAsia="Times New Roman"/>
          <w:color w:val="000000"/>
        </w:rPr>
        <w:t>ених у Звiтi про фiнансовий результат (Звiтi про сукупний дохiд) за 2016 рiк, у тому числi доходи та витрати за страховими контрактами:</w:t>
      </w:r>
      <w:r>
        <w:rPr>
          <w:rFonts w:eastAsia="Times New Roman"/>
          <w:color w:val="000000"/>
        </w:rPr>
        <w:br/>
        <w:t>№ Стаття Дохiд, Витрати,</w:t>
      </w:r>
      <w:r>
        <w:rPr>
          <w:rFonts w:eastAsia="Times New Roman"/>
          <w:color w:val="000000"/>
        </w:rPr>
        <w:br/>
        <w:t>з/п тис. грн. тис. грн.</w:t>
      </w:r>
      <w:r>
        <w:rPr>
          <w:rFonts w:eastAsia="Times New Roman"/>
          <w:color w:val="000000"/>
        </w:rPr>
        <w:br/>
        <w:t>1 Страховi платежi за договорами страхування 484 -</w:t>
      </w:r>
      <w:r>
        <w:rPr>
          <w:rFonts w:eastAsia="Times New Roman"/>
          <w:color w:val="000000"/>
        </w:rPr>
        <w:br/>
        <w:t>2 Страховi премiї пе</w:t>
      </w:r>
      <w:r>
        <w:rPr>
          <w:rFonts w:eastAsia="Times New Roman"/>
          <w:color w:val="000000"/>
        </w:rPr>
        <w:t>реданi у перестрахування -250 -</w:t>
      </w:r>
      <w:r>
        <w:rPr>
          <w:rFonts w:eastAsia="Times New Roman"/>
          <w:color w:val="000000"/>
        </w:rPr>
        <w:br/>
        <w:t>3 Змiна страхових резервiв 23 -</w:t>
      </w:r>
      <w:r>
        <w:rPr>
          <w:rFonts w:eastAsia="Times New Roman"/>
          <w:color w:val="000000"/>
        </w:rPr>
        <w:br/>
        <w:t>4 Агентський дохiд 34 -</w:t>
      </w:r>
      <w:r>
        <w:rPr>
          <w:rFonts w:eastAsia="Times New Roman"/>
          <w:color w:val="000000"/>
        </w:rPr>
        <w:br/>
        <w:t>5 Страховi вiдшкодування, отриманi 5 -</w:t>
      </w:r>
      <w:r>
        <w:rPr>
          <w:rFonts w:eastAsia="Times New Roman"/>
          <w:color w:val="000000"/>
        </w:rPr>
        <w:br/>
        <w:t>6 Собiвартiсть послуг страхування - 121</w:t>
      </w:r>
      <w:r>
        <w:rPr>
          <w:rFonts w:eastAsia="Times New Roman"/>
          <w:color w:val="000000"/>
        </w:rPr>
        <w:br/>
        <w:t>7 Страховi виплати, чистi - 1</w:t>
      </w:r>
      <w:r>
        <w:rPr>
          <w:rFonts w:eastAsia="Times New Roman"/>
          <w:color w:val="000000"/>
        </w:rPr>
        <w:br/>
        <w:t xml:space="preserve">8 Податок на дохiд страховика - 15 </w:t>
      </w:r>
      <w:r>
        <w:rPr>
          <w:rFonts w:eastAsia="Times New Roman"/>
          <w:color w:val="000000"/>
        </w:rPr>
        <w:br/>
        <w:t>Разом 296 137</w:t>
      </w:r>
      <w:r>
        <w:rPr>
          <w:rFonts w:eastAsia="Times New Roman"/>
          <w:color w:val="000000"/>
        </w:rPr>
        <w:br/>
        <w:t xml:space="preserve">Прибуток </w:t>
      </w:r>
      <w:r>
        <w:rPr>
          <w:rFonts w:eastAsia="Times New Roman"/>
          <w:color w:val="000000"/>
        </w:rPr>
        <w:t xml:space="preserve">159 </w:t>
      </w:r>
      <w:r>
        <w:rPr>
          <w:rFonts w:eastAsia="Times New Roman"/>
          <w:color w:val="000000"/>
        </w:rPr>
        <w:br/>
        <w:t xml:space="preserve">Операцiї з пов’язаними особами. </w:t>
      </w:r>
      <w:r>
        <w:rPr>
          <w:rFonts w:eastAsia="Times New Roman"/>
          <w:color w:val="000000"/>
        </w:rPr>
        <w:br/>
        <w:t xml:space="preserve">Для цiлей цiєї фiнансової звiтностi Товариство вважає пов’язаними сторони, якi Товариство має можливiсть контролювати та здiйснювати суттєвий вплив на процес прийняття фiнансових та управлiнських рiшень цими сторонами </w:t>
      </w:r>
      <w:r>
        <w:rPr>
          <w:rFonts w:eastAsia="Times New Roman"/>
          <w:color w:val="000000"/>
        </w:rPr>
        <w:t>вiдповiдно до МСБО 24 «Розкриття iнформацiї про пов’язанi сторони».</w:t>
      </w:r>
      <w:r>
        <w:rPr>
          <w:rFonts w:eastAsia="Times New Roman"/>
          <w:color w:val="000000"/>
        </w:rPr>
        <w:br/>
        <w:t xml:space="preserve">Членами Правлiння Товариства використано вартiсть короткострокових виплат у формi накопиченої компенсацiї за вiдсутнiсть на основну щорiчну вiдпустку - 2 тис. грн. </w:t>
      </w:r>
      <w:r>
        <w:rPr>
          <w:rFonts w:eastAsia="Times New Roman"/>
          <w:color w:val="000000"/>
        </w:rPr>
        <w:br/>
        <w:t>Виплат по закiнченнi тр</w:t>
      </w:r>
      <w:r>
        <w:rPr>
          <w:rFonts w:eastAsia="Times New Roman"/>
          <w:color w:val="000000"/>
        </w:rPr>
        <w:t xml:space="preserve">удової дiяльностi та iнших довгострокових виплат членам Правлiння Товариство не здiйснювало. </w:t>
      </w:r>
      <w:r>
        <w:rPr>
          <w:rFonts w:eastAsia="Times New Roman"/>
          <w:color w:val="000000"/>
        </w:rPr>
        <w:br/>
        <w:t>Вiдсутнi угоди та операцiї з пов’язаними сторонами, платiж за якими здiйснюється на основi акцiй.</w:t>
      </w:r>
      <w:r>
        <w:rPr>
          <w:rFonts w:eastAsia="Times New Roman"/>
          <w:color w:val="000000"/>
        </w:rPr>
        <w:br/>
        <w:t>У звiтному перiодi здiйснювалися операцiї з пов’язаними сторонам</w:t>
      </w:r>
      <w:r>
        <w:rPr>
          <w:rFonts w:eastAsia="Times New Roman"/>
          <w:color w:val="000000"/>
        </w:rPr>
        <w:t xml:space="preserve">и - надання у операцiйну оренду майна, дохiд вiд операцiй становить 649 тис. грн. Дебiторська заборгованiсть пов’язаних сторiн поточна на 31.12.2016 р. у сумi 1 117 тис. грн. Кредиторська заборгованiсть з пов’язаними сторонами вiдсутня. </w:t>
      </w:r>
      <w:r>
        <w:rPr>
          <w:rFonts w:eastAsia="Times New Roman"/>
          <w:color w:val="000000"/>
        </w:rPr>
        <w:br/>
        <w:t>Операцiї з пов’яза</w:t>
      </w:r>
      <w:r>
        <w:rPr>
          <w:rFonts w:eastAsia="Times New Roman"/>
          <w:color w:val="000000"/>
        </w:rPr>
        <w:t>ними сторонами здiйсненi на умовах, еквiвалентних умовам, що домiнують в операцiях мiж незалежними сторонами, здiйснюються тiльки за можливостi обґрунтування таких умов.</w:t>
      </w:r>
      <w:r>
        <w:rPr>
          <w:rFonts w:eastAsia="Times New Roman"/>
          <w:color w:val="000000"/>
        </w:rPr>
        <w:br/>
        <w:t xml:space="preserve">Витрати з податку на прибуток. </w:t>
      </w:r>
      <w:r>
        <w:rPr>
          <w:rFonts w:eastAsia="Times New Roman"/>
          <w:color w:val="000000"/>
        </w:rPr>
        <w:br/>
        <w:t xml:space="preserve">Витрати з податку на прибуток пiдприємства за звiтний </w:t>
      </w:r>
      <w:r>
        <w:rPr>
          <w:rFonts w:eastAsia="Times New Roman"/>
          <w:color w:val="000000"/>
        </w:rPr>
        <w:t>перiод: разом 15 тис. грн.: податок на прибуток поточний, у т. ч. податок на доходи страховика - 15 тис. грн.</w:t>
      </w:r>
      <w:r>
        <w:rPr>
          <w:rFonts w:eastAsia="Times New Roman"/>
          <w:color w:val="000000"/>
        </w:rPr>
        <w:br/>
        <w:t>6. Звiт про рух грошових коштiв (за прямим методом) за 2016 рiк (форма №3).</w:t>
      </w:r>
      <w:r>
        <w:rPr>
          <w:rFonts w:eastAsia="Times New Roman"/>
          <w:color w:val="000000"/>
        </w:rPr>
        <w:br/>
        <w:t>Звiт про рух грошових коштiв складено прямим методом, згiдно з яким ро</w:t>
      </w:r>
      <w:r>
        <w:rPr>
          <w:rFonts w:eastAsia="Times New Roman"/>
          <w:color w:val="000000"/>
        </w:rPr>
        <w:t>зкривається iнформацiя про основнi класи валових надходжень грошових коштiв та валових перерахувань грошових коштiв на нетто-основi.</w:t>
      </w:r>
      <w:r>
        <w:rPr>
          <w:rFonts w:eastAsia="Times New Roman"/>
          <w:color w:val="000000"/>
        </w:rPr>
        <w:br/>
        <w:t>У рядку 3095 «Iншi надходження», графа 3 «За звiтний перiод», вiдображено надходження грошових коштiв: разом 717 тис. грн.,</w:t>
      </w:r>
      <w:r>
        <w:rPr>
          <w:rFonts w:eastAsia="Times New Roman"/>
          <w:color w:val="000000"/>
        </w:rPr>
        <w:t xml:space="preserve"> у т. ч. суттєвi: страховi вiдшкодування вiд перестраховикiв - 7 тис. грн., кошти, отриманi повiреним для перерахування довiрителю за укладеними договорами страхування - 675 тис. грн., винагорода за надання послуг страхового агента - 35 тис. грн.</w:t>
      </w:r>
      <w:r>
        <w:rPr>
          <w:rFonts w:eastAsia="Times New Roman"/>
          <w:color w:val="000000"/>
        </w:rPr>
        <w:br/>
        <w:t>У рядку 3</w:t>
      </w:r>
      <w:r>
        <w:rPr>
          <w:rFonts w:eastAsia="Times New Roman"/>
          <w:color w:val="000000"/>
        </w:rPr>
        <w:t xml:space="preserve">190 «Iншi витрачання», графа 3 «За звiтний перiод», вiдображено перерахування грошових коштiв: разом 868 тис. грн., у т. ч. суттєвi: страховi премiї перестраховикам - 185 тис. грн., кошти, перерахованi повiреним довiрителю за укладенi договори страхування </w:t>
      </w:r>
      <w:r>
        <w:rPr>
          <w:rFonts w:eastAsia="Times New Roman"/>
          <w:color w:val="000000"/>
        </w:rPr>
        <w:t>- 668 тис. грн.</w:t>
      </w:r>
      <w:r>
        <w:rPr>
          <w:rFonts w:eastAsia="Times New Roman"/>
          <w:color w:val="000000"/>
        </w:rPr>
        <w:br/>
        <w:t>7. Звiт про власний капiтал за 2016 рiк (форма №4)</w:t>
      </w:r>
      <w:r>
        <w:rPr>
          <w:rFonts w:eastAsia="Times New Roman"/>
          <w:color w:val="000000"/>
        </w:rPr>
        <w:br/>
        <w:t>Власний капiтал Товариства, визнаний за МСФЗ:</w:t>
      </w:r>
      <w:r>
        <w:rPr>
          <w:rFonts w:eastAsia="Times New Roman"/>
          <w:color w:val="000000"/>
        </w:rPr>
        <w:br/>
        <w:t>№ п/п Компонент власного капiталу Залишок на</w:t>
      </w:r>
      <w:r>
        <w:rPr>
          <w:rFonts w:eastAsia="Times New Roman"/>
          <w:color w:val="000000"/>
        </w:rPr>
        <w:br/>
        <w:t>01.01.2016р.,</w:t>
      </w:r>
      <w:r>
        <w:rPr>
          <w:rFonts w:eastAsia="Times New Roman"/>
          <w:color w:val="000000"/>
        </w:rPr>
        <w:br/>
        <w:t>тис. грн. Залишок на</w:t>
      </w:r>
      <w:r>
        <w:rPr>
          <w:rFonts w:eastAsia="Times New Roman"/>
          <w:color w:val="000000"/>
        </w:rPr>
        <w:br/>
        <w:t>31.12.2016р.,</w:t>
      </w:r>
      <w:r>
        <w:rPr>
          <w:rFonts w:eastAsia="Times New Roman"/>
          <w:color w:val="000000"/>
        </w:rPr>
        <w:br/>
        <w:t>тис. грн.</w:t>
      </w:r>
      <w:r>
        <w:rPr>
          <w:rFonts w:eastAsia="Times New Roman"/>
          <w:color w:val="000000"/>
        </w:rPr>
        <w:br/>
        <w:t>1 Зареєстрований (пайовий) капiтал 7 50</w:t>
      </w:r>
      <w:r>
        <w:rPr>
          <w:rFonts w:eastAsia="Times New Roman"/>
          <w:color w:val="000000"/>
        </w:rPr>
        <w:t>0 7 500</w:t>
      </w:r>
      <w:r>
        <w:rPr>
          <w:rFonts w:eastAsia="Times New Roman"/>
          <w:color w:val="000000"/>
        </w:rPr>
        <w:br/>
        <w:t>2 Капiтал у дооцiнках 3 318 3 318</w:t>
      </w:r>
      <w:r>
        <w:rPr>
          <w:rFonts w:eastAsia="Times New Roman"/>
          <w:color w:val="000000"/>
        </w:rPr>
        <w:br/>
        <w:t>3 Резервний капiтал 101 101</w:t>
      </w:r>
      <w:r>
        <w:rPr>
          <w:rFonts w:eastAsia="Times New Roman"/>
          <w:color w:val="000000"/>
        </w:rPr>
        <w:br/>
        <w:t>4 Нерозподiлений прибуток (непокритий збиток) -3221 -3236</w:t>
      </w:r>
      <w:r>
        <w:rPr>
          <w:rFonts w:eastAsia="Times New Roman"/>
          <w:color w:val="000000"/>
        </w:rPr>
        <w:br/>
        <w:t>Разом 7698 7683</w:t>
      </w:r>
      <w:r>
        <w:rPr>
          <w:rFonts w:eastAsia="Times New Roman"/>
          <w:color w:val="000000"/>
        </w:rPr>
        <w:br/>
        <w:t>Статутний капiтал.</w:t>
      </w:r>
      <w:r>
        <w:rPr>
          <w:rFonts w:eastAsia="Times New Roman"/>
          <w:color w:val="000000"/>
        </w:rPr>
        <w:br/>
        <w:t xml:space="preserve">У рядку 4300 «Залишок на кiнець року» графи 3 «Зареєстрований (пайовий) капiтал» вiдображено </w:t>
      </w:r>
      <w:r>
        <w:rPr>
          <w:rFonts w:eastAsia="Times New Roman"/>
          <w:color w:val="000000"/>
        </w:rPr>
        <w:t>статутний капiтал товариства - 7 500 тис. грн., подiлений на простi iменнi акцiї загальною кiлькiстю 7500 штук, номiнальною вартiстю кожної акцiї - одна тисяча гривень. Усi акцiї Товариства сплаченi.</w:t>
      </w:r>
      <w:r>
        <w:rPr>
          <w:rFonts w:eastAsia="Times New Roman"/>
          <w:color w:val="000000"/>
        </w:rPr>
        <w:br/>
        <w:t>Змiн у статутному капiталi Товариства не вiдбувалося: ак</w:t>
      </w:r>
      <w:r>
        <w:rPr>
          <w:rFonts w:eastAsia="Times New Roman"/>
          <w:color w:val="000000"/>
        </w:rPr>
        <w:t>цiї в обiгу не перебували, не випускались та не продавались. Вiдсутнi угоди та операцiї, платiж за якими здiйснюється на основi акцiй. Власникам акцiй дивiденди не нараховувалися та не виплачувалися.</w:t>
      </w:r>
      <w:r>
        <w:rPr>
          <w:rFonts w:eastAsia="Times New Roman"/>
          <w:color w:val="000000"/>
        </w:rPr>
        <w:br/>
        <w:t>Капiтал у дооцiнках.</w:t>
      </w:r>
      <w:r>
        <w:rPr>
          <w:rFonts w:eastAsia="Times New Roman"/>
          <w:color w:val="000000"/>
        </w:rPr>
        <w:br/>
        <w:t>У рядку 4300 «Залишок на кiнець рок</w:t>
      </w:r>
      <w:r>
        <w:rPr>
          <w:rFonts w:eastAsia="Times New Roman"/>
          <w:color w:val="000000"/>
        </w:rPr>
        <w:t>у» графи 4 «Капiтал у дооцiнках» вiдображено дооцiнку необоротних активiв - 3318 тис. грн. , яка здiйснена у попереднiх перiодах.</w:t>
      </w:r>
      <w:r>
        <w:rPr>
          <w:rFonts w:eastAsia="Times New Roman"/>
          <w:color w:val="000000"/>
        </w:rPr>
        <w:br/>
        <w:t>Резервний капiтал.</w:t>
      </w:r>
      <w:r>
        <w:rPr>
          <w:rFonts w:eastAsia="Times New Roman"/>
          <w:color w:val="000000"/>
        </w:rPr>
        <w:br/>
        <w:t xml:space="preserve">У рядку 4300 «Залишок на кiнець року» графи 6 «Резервний капiтал» вiдображено резервний капiтал - 101 тис. </w:t>
      </w:r>
      <w:r>
        <w:rPr>
          <w:rFonts w:eastAsia="Times New Roman"/>
          <w:color w:val="000000"/>
        </w:rPr>
        <w:t xml:space="preserve">грн., нарахований у попереднiх перiодах та створений для покриття збиткiв Товариства та iншого використання вiдповiдно до чинного законодавства. </w:t>
      </w:r>
      <w:r>
        <w:rPr>
          <w:rFonts w:eastAsia="Times New Roman"/>
          <w:color w:val="000000"/>
        </w:rPr>
        <w:br/>
        <w:t>Непокритий збиток.</w:t>
      </w:r>
      <w:r>
        <w:rPr>
          <w:rFonts w:eastAsia="Times New Roman"/>
          <w:color w:val="000000"/>
        </w:rPr>
        <w:br/>
        <w:t>У рядку 4300 «Залишок на кiнець року» графи 7 «Непокритий збиток» вiдображено непокритий зб</w:t>
      </w:r>
      <w:r>
        <w:rPr>
          <w:rFonts w:eastAsia="Times New Roman"/>
          <w:color w:val="000000"/>
        </w:rPr>
        <w:t>иток - 3236 тис. грн. У звiтному перiодi отриманi вiд дiяльностi збитки Товариства - 15 тис. грн. Збитки утворилися за рахунок перевищення витрат над доходами.</w:t>
      </w:r>
      <w:r>
        <w:rPr>
          <w:rFonts w:eastAsia="Times New Roman"/>
          <w:color w:val="000000"/>
        </w:rPr>
        <w:br/>
        <w:t>Чистi активи.</w:t>
      </w:r>
      <w:r>
        <w:rPr>
          <w:rFonts w:eastAsia="Times New Roman"/>
          <w:color w:val="000000"/>
        </w:rPr>
        <w:br/>
        <w:t>Чистi активи Товариства: станом на 01.01.2016р. у сумi 7636 тис. грн., станом на 3</w:t>
      </w:r>
      <w:r>
        <w:rPr>
          <w:rFonts w:eastAsia="Times New Roman"/>
          <w:color w:val="000000"/>
        </w:rPr>
        <w:t>1.12.2016р. 7643 тис. грн. Чистi активи Товариства перевищують розмiр статутного капiталу.</w:t>
      </w:r>
      <w:r>
        <w:rPr>
          <w:rFonts w:eastAsia="Times New Roman"/>
          <w:color w:val="000000"/>
        </w:rPr>
        <w:br/>
        <w:t>8. Умовнi зобов'язання та активи.</w:t>
      </w:r>
      <w:r>
        <w:rPr>
          <w:rFonts w:eastAsia="Times New Roman"/>
          <w:color w:val="000000"/>
        </w:rPr>
        <w:br/>
        <w:t>На дату складання фiнансової звiтностi немає жодного непередбачуваного активу та зобов’язання або зобов’язання до виконання, iнформ</w:t>
      </w:r>
      <w:r>
        <w:rPr>
          <w:rFonts w:eastAsia="Times New Roman"/>
          <w:color w:val="000000"/>
        </w:rPr>
        <w:t>ацiю про якi необхiдно розкрити або скоригувати у фiнансових звiтах.</w:t>
      </w:r>
      <w:r>
        <w:rPr>
          <w:rFonts w:eastAsia="Times New Roman"/>
          <w:color w:val="000000"/>
        </w:rPr>
        <w:br/>
        <w:t>9. Управлiння страховими ризиками.</w:t>
      </w:r>
      <w:r>
        <w:rPr>
          <w:rFonts w:eastAsia="Times New Roman"/>
          <w:color w:val="000000"/>
        </w:rPr>
        <w:br/>
        <w:t>У Страховика органiзована i функцiонує Система управлiння ризиками, яка включає стратегiю управлiння ризиками та реалiзацiю управлiння ризиками.</w:t>
      </w:r>
      <w:r>
        <w:rPr>
          <w:rFonts w:eastAsia="Times New Roman"/>
          <w:color w:val="000000"/>
        </w:rPr>
        <w:br/>
        <w:t>Вiдповi</w:t>
      </w:r>
      <w:r>
        <w:rPr>
          <w:rFonts w:eastAsia="Times New Roman"/>
          <w:color w:val="000000"/>
        </w:rPr>
        <w:t>дальний працiвник, що виконує функцiю оцiнки ризикiв, пiдпорядковується Головi Правлiння i безпосередньо виконує функцiї з управлiння ризиками, а саме:</w:t>
      </w:r>
      <w:r>
        <w:rPr>
          <w:rFonts w:eastAsia="Times New Roman"/>
          <w:color w:val="000000"/>
        </w:rPr>
        <w:br/>
        <w:t>- розробляє програми i стратегiї управлiння ризиками;</w:t>
      </w:r>
      <w:r>
        <w:rPr>
          <w:rFonts w:eastAsia="Times New Roman"/>
          <w:color w:val="000000"/>
        </w:rPr>
        <w:br/>
        <w:t>- розробляє заходи з управлiння ризиками, включаюч</w:t>
      </w:r>
      <w:r>
        <w:rPr>
          <w:rFonts w:eastAsia="Times New Roman"/>
          <w:color w:val="000000"/>
        </w:rPr>
        <w:t>и програми зниження позапланових втрат;</w:t>
      </w:r>
      <w:r>
        <w:rPr>
          <w:rFonts w:eastAsia="Times New Roman"/>
          <w:color w:val="000000"/>
        </w:rPr>
        <w:br/>
        <w:t>- готує звiти для Голови Правлiння i зацiкавлених сторiн;</w:t>
      </w:r>
      <w:r>
        <w:rPr>
          <w:rFonts w:eastAsia="Times New Roman"/>
          <w:color w:val="000000"/>
        </w:rPr>
        <w:br/>
        <w:t>- розробляє i переглядає процеси управлiння ризиками;</w:t>
      </w:r>
      <w:r>
        <w:rPr>
          <w:rFonts w:eastAsia="Times New Roman"/>
          <w:color w:val="000000"/>
        </w:rPr>
        <w:br/>
        <w:t>- здiйснює монiторинг ризикiв.</w:t>
      </w:r>
      <w:r>
        <w:rPr>
          <w:rFonts w:eastAsia="Times New Roman"/>
          <w:color w:val="000000"/>
        </w:rPr>
        <w:br/>
        <w:t>Метою управлiння ризиками у ПрАТ «СК «IнтерГаран» є уникнення i мiнiмiзац</w:t>
      </w:r>
      <w:r>
        <w:rPr>
          <w:rFonts w:eastAsia="Times New Roman"/>
          <w:color w:val="000000"/>
        </w:rPr>
        <w:t>iя ризикiв, пом’якшення їх наслiдкiв, зменшення вразливостi до них.</w:t>
      </w:r>
      <w:r>
        <w:rPr>
          <w:rFonts w:eastAsia="Times New Roman"/>
          <w:color w:val="000000"/>
        </w:rPr>
        <w:br/>
        <w:t>Основними елементами системи управлiння ризиками ПрАТ «СК «IнтерГаран» є: iдентифiкацiя (виявлення ризику i ризикових сфер дiяльностi); аналiз та кiлькiсна оцiнка ризику; контроль (встанов</w:t>
      </w:r>
      <w:r>
        <w:rPr>
          <w:rFonts w:eastAsia="Times New Roman"/>
          <w:color w:val="000000"/>
        </w:rPr>
        <w:t>лення обмежень та допустимих рiвнiв ризикiв); управлiння (визначення процедур та методiв з ослаблення негативного впливу ризикiв); монiторинг (постiйне вiдстеження рiвня ризикiв з механiзмами зворотного зв’язку).</w:t>
      </w:r>
      <w:r>
        <w:rPr>
          <w:rFonts w:eastAsia="Times New Roman"/>
          <w:color w:val="000000"/>
        </w:rPr>
        <w:br/>
        <w:t xml:space="preserve">ПрАТ “СК “IнтерГарант” здiйснює управлiння </w:t>
      </w:r>
      <w:r>
        <w:rPr>
          <w:rFonts w:eastAsia="Times New Roman"/>
          <w:color w:val="000000"/>
        </w:rPr>
        <w:t xml:space="preserve">ризиками за такою класифiкацiєю: </w:t>
      </w:r>
      <w:r>
        <w:rPr>
          <w:rFonts w:eastAsia="Times New Roman"/>
          <w:color w:val="000000"/>
        </w:rPr>
        <w:br/>
        <w:t>- андеррайтинговий ризик, що включає: ризик недостатностi страхових премiй i резервiв (ризик, викликаний коливаннями частоти, середнiх розмiрiв та розподiлу збиткiв при настаннi страхових випадкiв), катастрофiчний ризик (р</w:t>
      </w:r>
      <w:r>
        <w:rPr>
          <w:rFonts w:eastAsia="Times New Roman"/>
          <w:color w:val="000000"/>
        </w:rPr>
        <w:t>изик, викликаний неточнiстю прогнозiв настання надзвичайних подiй та оцiнок їх наслiдкiв);</w:t>
      </w:r>
      <w:r>
        <w:rPr>
          <w:rFonts w:eastAsia="Times New Roman"/>
          <w:color w:val="000000"/>
        </w:rPr>
        <w:br/>
        <w:t>- ринковий ризик, що включає: ризик iнвестицiй в акцiї (ризик, пов’язаний iз чутливiстю вартостi активiв, зобов’язань та фiнансових iнструментiв страховика до колива</w:t>
      </w:r>
      <w:r>
        <w:rPr>
          <w:rFonts w:eastAsia="Times New Roman"/>
          <w:color w:val="000000"/>
        </w:rPr>
        <w:t>ння ринкової вартостi акцiй); майновий ризик (ризик, пов'язаний iз чутливiстю вартостi активiв та зобов'язань Страховика до коливання ринкових цiн на нерухомiсть); ризик ринкової концентрацiї (ризик, пов’язаний iз недостатньою диверсифiкованiстю портфеля а</w:t>
      </w:r>
      <w:r>
        <w:rPr>
          <w:rFonts w:eastAsia="Times New Roman"/>
          <w:color w:val="000000"/>
        </w:rPr>
        <w:t>ктивiв або у зв’язку зi значним впливом одного або кiлькох емiтентiв цiнних паперiв на стан активiв);</w:t>
      </w:r>
      <w:r>
        <w:rPr>
          <w:rFonts w:eastAsia="Times New Roman"/>
          <w:color w:val="000000"/>
        </w:rPr>
        <w:br/>
        <w:t xml:space="preserve">- ризик дефолту контрагента (ризик неспроможностi контрагента (перестраховика, боржника та будь-якого дебiтора) виконати взятi на себе будь-якi договiрнi </w:t>
      </w:r>
      <w:r>
        <w:rPr>
          <w:rFonts w:eastAsia="Times New Roman"/>
          <w:color w:val="000000"/>
        </w:rPr>
        <w:t>зобов’язання перед страховиком);</w:t>
      </w:r>
      <w:r>
        <w:rPr>
          <w:rFonts w:eastAsia="Times New Roman"/>
          <w:color w:val="000000"/>
        </w:rPr>
        <w:br/>
        <w:t>- операцiйний ризик (ризик фiнансових втрат страховика, що виникає через недолiки управлiння, процесiв оброблення iнформацiї, контрольованостi, безперервностi роботи, надiйностi технологiй, а також помилки та несанкцiонован</w:t>
      </w:r>
      <w:r>
        <w:rPr>
          <w:rFonts w:eastAsia="Times New Roman"/>
          <w:color w:val="000000"/>
        </w:rPr>
        <w:t>i дiї персоналу).</w:t>
      </w:r>
      <w:r>
        <w:rPr>
          <w:rFonts w:eastAsia="Times New Roman"/>
          <w:color w:val="000000"/>
        </w:rPr>
        <w:br/>
        <w:t>Приватне акцiонерне товариство «Страхова компанiя «IнтерГарант» проводить системний аналiз та обробку iнформацiї на предмет виявлення ризикiв та впроваджує заходи щодо попередження, уникнення, мiнiмiзацiї, локалiзацiї або подiлу ризику, в</w:t>
      </w:r>
      <w:r>
        <w:rPr>
          <w:rFonts w:eastAsia="Times New Roman"/>
          <w:color w:val="000000"/>
        </w:rPr>
        <w:t>становленого в процесi дiяльностi Товариства.</w:t>
      </w:r>
      <w:r>
        <w:rPr>
          <w:rFonts w:eastAsia="Times New Roman"/>
          <w:color w:val="000000"/>
        </w:rPr>
        <w:br/>
        <w:t xml:space="preserve">У звiтному перiодi у Товариствi дiяла система управлiння ризиками. Система управлiння ризиками сприяла системному та своєчасному визначенню, iдентифiкацiї, аналiзу, монiторингу вразливих подiй i ризикiв, та її </w:t>
      </w:r>
      <w:r>
        <w:rPr>
          <w:rFonts w:eastAsia="Times New Roman"/>
          <w:color w:val="000000"/>
        </w:rPr>
        <w:t>дiєвiсть призвела до вiдсутностi ключових ризикiв на дiяльнiсть Товариства.</w:t>
      </w:r>
      <w:r>
        <w:rPr>
          <w:rFonts w:eastAsia="Times New Roman"/>
          <w:color w:val="000000"/>
        </w:rPr>
        <w:br/>
        <w:t xml:space="preserve">За результатами проведеного стрес-тестування за звiтний перiод не виявлено ключових подiй та ризикiв, якi могли вплинути на достатнiсть капiталу та дiяльнiсть Товариства. </w:t>
      </w:r>
      <w:r>
        <w:rPr>
          <w:rFonts w:eastAsia="Times New Roman"/>
          <w:color w:val="000000"/>
        </w:rPr>
        <w:br/>
        <w:t>10. Iнфо</w:t>
      </w:r>
      <w:r>
        <w:rPr>
          <w:rFonts w:eastAsia="Times New Roman"/>
          <w:color w:val="000000"/>
        </w:rPr>
        <w:t>рмацiя за сегментами</w:t>
      </w:r>
      <w:r>
        <w:rPr>
          <w:rFonts w:eastAsia="Times New Roman"/>
          <w:color w:val="000000"/>
        </w:rPr>
        <w:br/>
        <w:t>Товариство здiйснювало дiяльнiсть в одному географiчному регiонi. За судженнями управлiнського персоналу Товариства недоцiльно визначати iнформацiю за сегментами.</w:t>
      </w:r>
      <w:r>
        <w:rPr>
          <w:rFonts w:eastAsia="Times New Roman"/>
          <w:color w:val="000000"/>
        </w:rPr>
        <w:br/>
        <w:t>11. Подiї пiсля дати балансу</w:t>
      </w:r>
      <w:r>
        <w:rPr>
          <w:rFonts w:eastAsia="Times New Roman"/>
          <w:color w:val="000000"/>
        </w:rPr>
        <w:br/>
        <w:t>Подiй, що вiдбулися пiсля дати балансу та я</w:t>
      </w:r>
      <w:r>
        <w:rPr>
          <w:rFonts w:eastAsia="Times New Roman"/>
          <w:color w:val="000000"/>
        </w:rPr>
        <w:t>кi могли вплинути на показники фiнансової звiтностi, не було.</w:t>
      </w:r>
      <w:r>
        <w:rPr>
          <w:rFonts w:eastAsia="Times New Roman"/>
          <w:color w:val="000000"/>
        </w:rPr>
        <w:br/>
        <w:t>В. о. Голови правлiння О. М. Андрiйчук</w:t>
      </w:r>
      <w:r>
        <w:rPr>
          <w:rFonts w:eastAsia="Times New Roman"/>
          <w:color w:val="000000"/>
        </w:rPr>
        <w:br/>
        <w:t>Головний бухгалтер Н. В. Бзенко</w:t>
      </w:r>
    </w:p>
    <w:p w:rsidR="00000000" w:rsidRDefault="00233EA7">
      <w:pPr>
        <w:pStyle w:val="4"/>
        <w:rPr>
          <w:rFonts w:eastAsia="Times New Roman"/>
          <w:color w:val="000000"/>
        </w:rPr>
      </w:pPr>
      <w:r>
        <w:rPr>
          <w:rFonts w:eastAsia="Times New Roman"/>
          <w:color w:val="000000"/>
        </w:rPr>
        <w:t>Продовження тексту приміток</w:t>
      </w:r>
    </w:p>
    <w:p w:rsidR="00000000" w:rsidRDefault="00233EA7">
      <w:pPr>
        <w:pStyle w:val="4"/>
        <w:rPr>
          <w:rFonts w:eastAsia="Times New Roman"/>
          <w:color w:val="000000"/>
        </w:rPr>
      </w:pPr>
      <w:r>
        <w:rPr>
          <w:rFonts w:eastAsia="Times New Roman"/>
          <w:color w:val="000000"/>
        </w:rPr>
        <w:t>Продовження тексту приміток</w:t>
      </w:r>
    </w:p>
    <w:p w:rsidR="00000000" w:rsidRDefault="00233EA7">
      <w:pPr>
        <w:pStyle w:val="4"/>
        <w:rPr>
          <w:rFonts w:eastAsia="Times New Roman"/>
          <w:color w:val="000000"/>
        </w:rPr>
      </w:pPr>
      <w:r>
        <w:rPr>
          <w:rFonts w:eastAsia="Times New Roman"/>
          <w:color w:val="000000"/>
        </w:rPr>
        <w:t>Продовження тексту приміток</w:t>
      </w:r>
    </w:p>
    <w:sectPr w:rsidR="00000000">
      <w:pgSz w:w="11907" w:h="16840"/>
      <w:pgMar w:top="1134" w:right="851" w:bottom="851"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noPunctuationKerning/>
  <w:characterSpacingControl w:val="doNotCompress"/>
  <w:compat/>
  <w:rsids>
    <w:rsidRoot w:val="00233EA7"/>
    <w:rsid w:val="00233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300"/>
      <w:jc w:val="center"/>
      <w:outlineLvl w:val="2"/>
    </w:pPr>
    <w:rPr>
      <w:b/>
      <w:bCs/>
      <w:sz w:val="28"/>
      <w:szCs w:val="28"/>
    </w:rPr>
  </w:style>
  <w:style w:type="paragraph" w:styleId="4">
    <w:name w:val="heading 4"/>
    <w:basedOn w:val="a"/>
    <w:link w:val="40"/>
    <w:uiPriority w:val="9"/>
    <w:qFormat/>
    <w:pPr>
      <w:spacing w:after="300"/>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divs>
    <w:div w:id="18760383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25271</Words>
  <Characters>144048</Characters>
  <Application>Microsoft Office Word</Application>
  <DocSecurity>0</DocSecurity>
  <Lines>1200</Lines>
  <Paragraphs>337</Paragraphs>
  <ScaleCrop>false</ScaleCrop>
  <Company>Microsoft</Company>
  <LinksUpToDate>false</LinksUpToDate>
  <CharactersWithSpaces>168982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olena</cp:lastModifiedBy>
  <cp:revision>2</cp:revision>
  <dcterms:created xsi:type="dcterms:W3CDTF">2017-04-26T17:20:00Z</dcterms:created>
  <dcterms:modified xsi:type="dcterms:W3CDTF">2017-04-26T17:20:00Z</dcterms:modified>
</cp:coreProperties>
</file>